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AF70" w14:textId="77777777" w:rsidR="00AA3ED3" w:rsidRDefault="00FB2DED">
      <w:pPr>
        <w:pStyle w:val="a3"/>
        <w:widowControl/>
        <w:spacing w:line="360" w:lineRule="auto"/>
        <w:jc w:val="center"/>
        <w:rPr>
          <w:rFonts w:ascii="宋体" w:eastAsia="宋体" w:hAnsi="宋体" w:cs="宋体"/>
          <w:b/>
          <w:bCs/>
        </w:rPr>
      </w:pPr>
      <w:r>
        <w:rPr>
          <w:rFonts w:ascii="宋体" w:eastAsia="宋体" w:hAnsi="宋体" w:cs="宋体" w:hint="eastAsia"/>
          <w:b/>
          <w:bCs/>
          <w:sz w:val="36"/>
          <w:szCs w:val="36"/>
        </w:rPr>
        <w:t>关于办理2021年国家电网有限公司集中招标采购年度投标保证金的通知</w:t>
      </w:r>
    </w:p>
    <w:p w14:paraId="685834A0" w14:textId="77777777" w:rsidR="00AA3ED3" w:rsidRDefault="00AA3ED3">
      <w:pPr>
        <w:pStyle w:val="a3"/>
        <w:widowControl/>
        <w:spacing w:line="360" w:lineRule="auto"/>
        <w:rPr>
          <w:rFonts w:ascii="宋体" w:eastAsia="宋体" w:hAnsi="宋体" w:cs="宋体"/>
        </w:rPr>
      </w:pPr>
    </w:p>
    <w:p w14:paraId="1AE7CF45" w14:textId="77777777" w:rsidR="00AA3ED3" w:rsidRDefault="00FB2DED">
      <w:pPr>
        <w:pStyle w:val="a3"/>
        <w:widowControl/>
        <w:spacing w:line="360" w:lineRule="auto"/>
      </w:pPr>
      <w:r>
        <w:rPr>
          <w:rFonts w:ascii="宋体" w:eastAsia="宋体" w:hAnsi="宋体" w:cs="宋体" w:hint="eastAsia"/>
        </w:rPr>
        <w:t>各投标人：</w:t>
      </w:r>
    </w:p>
    <w:p w14:paraId="4A07482F"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为保证国家电网有限公司集中规模招标采购工作进一步提质增效，为投标人提供更为便捷的投标条件、降低投标人</w:t>
      </w:r>
      <w:proofErr w:type="gramStart"/>
      <w:r>
        <w:rPr>
          <w:rFonts w:ascii="宋体" w:eastAsia="宋体" w:hAnsi="宋体" w:cs="宋体" w:hint="eastAsia"/>
        </w:rPr>
        <w:t>投标跑办成本</w:t>
      </w:r>
      <w:proofErr w:type="gramEnd"/>
      <w:r>
        <w:rPr>
          <w:rFonts w:ascii="宋体" w:eastAsia="宋体" w:hAnsi="宋体" w:cs="宋体" w:hint="eastAsia"/>
        </w:rPr>
        <w:t>，现依托</w:t>
      </w:r>
      <w:r>
        <w:rPr>
          <w:rFonts w:ascii="宋体" w:eastAsia="宋体" w:hAnsi="宋体" w:cs="宋体" w:hint="eastAsia"/>
          <w:b/>
          <w:bCs/>
        </w:rPr>
        <w:t>新一代物资业务运营服务平台（下文简称“BOSP2.0系统”）</w:t>
      </w:r>
      <w:r>
        <w:rPr>
          <w:rFonts w:ascii="宋体" w:eastAsia="宋体" w:hAnsi="宋体" w:cs="宋体" w:hint="eastAsia"/>
        </w:rPr>
        <w:t>启动2021年国家电网有限公司集中招标采购年度投标保证金全线上办理工作。</w:t>
      </w:r>
    </w:p>
    <w:p w14:paraId="1468FCCF" w14:textId="1ACE4F6F"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2021年度投标保证金采取</w:t>
      </w:r>
      <w:r>
        <w:rPr>
          <w:rFonts w:ascii="宋体" w:eastAsia="宋体" w:hAnsi="宋体" w:cs="宋体" w:hint="eastAsia"/>
          <w:b/>
          <w:bCs/>
        </w:rPr>
        <w:t>“自愿办理、自动滚存、多退少补”</w:t>
      </w:r>
      <w:r>
        <w:rPr>
          <w:rFonts w:ascii="宋体" w:eastAsia="宋体" w:hAnsi="宋体" w:cs="宋体" w:hint="eastAsia"/>
        </w:rPr>
        <w:t>的原则，</w:t>
      </w:r>
      <w:r>
        <w:rPr>
          <w:rFonts w:ascii="宋体" w:eastAsia="宋体" w:hAnsi="宋体" w:cs="宋体" w:hint="eastAsia"/>
          <w:b/>
          <w:bCs/>
        </w:rPr>
        <w:t>退出办理的、金额降低需退还多余部分的保证金将在2020年度投标保证金到期后统一退还</w:t>
      </w:r>
      <w:r>
        <w:rPr>
          <w:rFonts w:ascii="宋体" w:eastAsia="宋体" w:hAnsi="宋体" w:cs="宋体" w:hint="eastAsia"/>
        </w:rPr>
        <w:t>。2021年度投标保证金有效期自办理之日起生效至次年4月30日（</w:t>
      </w:r>
      <w:r w:rsidR="00FA72DC">
        <w:rPr>
          <w:rFonts w:ascii="宋体" w:eastAsia="宋体" w:hAnsi="宋体" w:cs="宋体" w:hint="eastAsia"/>
        </w:rPr>
        <w:t>保函</w:t>
      </w:r>
      <w:r>
        <w:rPr>
          <w:rFonts w:ascii="宋体" w:eastAsia="宋体" w:hAnsi="宋体" w:cs="宋体" w:hint="eastAsia"/>
        </w:rPr>
        <w:t>有效期：2021年5月1日0时至2022年4月30日24时止）。</w:t>
      </w:r>
    </w:p>
    <w:p w14:paraId="1AB73A7D" w14:textId="51B764A2" w:rsidR="00AA3ED3" w:rsidRDefault="00FB2DED">
      <w:pPr>
        <w:pStyle w:val="a3"/>
        <w:widowControl/>
        <w:spacing w:line="360" w:lineRule="auto"/>
        <w:ind w:firstLineChars="200" w:firstLine="480"/>
        <w:rPr>
          <w:rFonts w:ascii="宋体" w:eastAsia="宋体" w:hAnsi="宋体" w:cs="宋体"/>
          <w:b/>
        </w:rPr>
      </w:pPr>
      <w:r>
        <w:rPr>
          <w:rFonts w:ascii="宋体" w:eastAsia="宋体" w:hAnsi="宋体" w:cs="宋体" w:hint="eastAsia"/>
        </w:rPr>
        <w:t>年度投标保证金为投标人一次性办理固定金额的投标保证金，将其作为一定期限内（一年）的投标保证金。招标代理机构收到投标保证金并核实无误后，生成</w:t>
      </w:r>
      <w:r>
        <w:rPr>
          <w:rFonts w:ascii="宋体" w:eastAsia="宋体" w:hAnsi="宋体" w:cs="宋体" w:hint="eastAsia"/>
          <w:b/>
          <w:bCs/>
        </w:rPr>
        <w:t>证书编号</w:t>
      </w:r>
      <w:r>
        <w:rPr>
          <w:rFonts w:ascii="宋体" w:eastAsia="宋体" w:hAnsi="宋体" w:cs="宋体" w:hint="eastAsia"/>
        </w:rPr>
        <w:t>并形成电子专用证明（无纸质证书），投标人在上述期限内参加集中规模招标投标时应依据招标文件要求使用。年度投标保证金采取自愿办理、自动滚存、多退少补的原则，并接受</w:t>
      </w:r>
      <w:r w:rsidR="00FA72DC">
        <w:rPr>
          <w:rFonts w:ascii="宋体" w:eastAsia="宋体" w:hAnsi="宋体" w:cs="宋体" w:hint="eastAsia"/>
        </w:rPr>
        <w:t>两</w:t>
      </w:r>
      <w:r>
        <w:rPr>
          <w:rFonts w:ascii="宋体" w:eastAsia="宋体" w:hAnsi="宋体" w:cs="宋体" w:hint="eastAsia"/>
        </w:rPr>
        <w:t>种缴纳方式：</w:t>
      </w:r>
      <w:r>
        <w:rPr>
          <w:rFonts w:ascii="宋体" w:eastAsia="宋体" w:hAnsi="宋体" w:cs="宋体" w:hint="eastAsia"/>
          <w:b/>
        </w:rPr>
        <w:t>银行保函、银行汇款。</w:t>
      </w:r>
      <w:r>
        <w:rPr>
          <w:rFonts w:ascii="宋体" w:eastAsia="宋体" w:hAnsi="宋体" w:cs="宋体" w:hint="eastAsia"/>
        </w:rPr>
        <w:t>为方便投标人办理，减轻投标人资金负担，</w:t>
      </w:r>
      <w:r>
        <w:rPr>
          <w:rFonts w:ascii="宋体" w:eastAsia="宋体" w:hAnsi="宋体" w:cs="宋体" w:hint="eastAsia"/>
          <w:b/>
        </w:rPr>
        <w:t>鼓励投标人采取银行保函方式办理年度投标保证金。</w:t>
      </w:r>
      <w:r>
        <w:rPr>
          <w:rFonts w:ascii="宋体" w:eastAsia="宋体" w:hAnsi="宋体" w:cs="宋体" w:hint="eastAsia"/>
        </w:rPr>
        <w:t>请投标人根据本通知流程及要求，自主选择上述方式办理。</w:t>
      </w:r>
    </w:p>
    <w:p w14:paraId="024B841D" w14:textId="77777777" w:rsidR="00AA3ED3" w:rsidRDefault="00AA3ED3">
      <w:pPr>
        <w:pStyle w:val="a3"/>
        <w:widowControl/>
        <w:spacing w:line="360" w:lineRule="auto"/>
        <w:ind w:firstLineChars="200" w:firstLine="480"/>
        <w:rPr>
          <w:rFonts w:ascii="宋体" w:eastAsia="宋体" w:hAnsi="宋体" w:cs="宋体"/>
          <w:bCs/>
        </w:rPr>
      </w:pPr>
    </w:p>
    <w:p w14:paraId="2617F094" w14:textId="77777777" w:rsidR="00AA3ED3" w:rsidRDefault="00FB2DED">
      <w:pPr>
        <w:pStyle w:val="a3"/>
        <w:widowControl/>
        <w:numPr>
          <w:ilvl w:val="0"/>
          <w:numId w:val="1"/>
        </w:numPr>
        <w:spacing w:line="360" w:lineRule="auto"/>
        <w:ind w:firstLineChars="200" w:firstLine="482"/>
        <w:rPr>
          <w:rFonts w:ascii="仿宋_GB2312" w:eastAsia="仿宋_GB2312" w:hAnsi="仿宋_GB2312" w:cs="仿宋_GB2312"/>
          <w:b/>
          <w:sz w:val="30"/>
          <w:szCs w:val="30"/>
        </w:rPr>
      </w:pPr>
      <w:r>
        <w:rPr>
          <w:rFonts w:ascii="宋体" w:eastAsia="宋体" w:hAnsi="宋体" w:cs="宋体" w:hint="eastAsia"/>
          <w:b/>
          <w:bCs/>
        </w:rPr>
        <w:t>年度投标保证金的实行范围及金额确定</w:t>
      </w:r>
    </w:p>
    <w:p w14:paraId="7F751F67" w14:textId="77777777" w:rsidR="00AA3ED3" w:rsidRDefault="00FB2DED">
      <w:pPr>
        <w:pStyle w:val="a3"/>
        <w:widowControl/>
        <w:spacing w:line="360" w:lineRule="auto"/>
        <w:ind w:leftChars="200" w:left="420"/>
        <w:rPr>
          <w:rFonts w:ascii="宋体" w:eastAsia="宋体" w:hAnsi="宋体" w:cs="宋体"/>
        </w:rPr>
      </w:pPr>
      <w:r>
        <w:rPr>
          <w:rFonts w:ascii="宋体" w:eastAsia="宋体" w:hAnsi="宋体" w:cs="宋体" w:hint="eastAsia"/>
        </w:rPr>
        <w:t>（一）按标准梯度计算的年度投标保证金</w:t>
      </w:r>
    </w:p>
    <w:p w14:paraId="4B42A7C1" w14:textId="77777777" w:rsidR="00AA3ED3" w:rsidRDefault="00FB2DED">
      <w:pPr>
        <w:widowControl/>
        <w:numPr>
          <w:ilvl w:val="0"/>
          <w:numId w:val="2"/>
        </w:numPr>
        <w:tabs>
          <w:tab w:val="left" w:pos="420"/>
        </w:tabs>
        <w:snapToGrid w:val="0"/>
        <w:spacing w:beforeAutospacing="1" w:afterAutospacing="1"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实行范围</w:t>
      </w:r>
    </w:p>
    <w:p w14:paraId="572A8256" w14:textId="77777777" w:rsidR="00AA3ED3" w:rsidRDefault="00FB2DED">
      <w:pPr>
        <w:widowControl/>
        <w:tabs>
          <w:tab w:val="left" w:pos="420"/>
        </w:tabs>
        <w:snapToGrid w:val="0"/>
        <w:spacing w:beforeAutospacing="1" w:afterAutospacing="1"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2021年度投标保证金办理范围具体如下表：</w:t>
      </w:r>
    </w:p>
    <w:p w14:paraId="14D6F450" w14:textId="77777777" w:rsidR="00AA3ED3" w:rsidRDefault="00AA3ED3">
      <w:pPr>
        <w:widowControl/>
        <w:tabs>
          <w:tab w:val="left" w:pos="420"/>
        </w:tabs>
        <w:snapToGrid w:val="0"/>
        <w:spacing w:beforeAutospacing="1" w:afterAutospacing="1" w:line="360" w:lineRule="auto"/>
        <w:ind w:firstLineChars="200" w:firstLine="480"/>
        <w:jc w:val="left"/>
        <w:rPr>
          <w:rFonts w:ascii="宋体" w:eastAsia="宋体" w:hAnsi="宋体" w:cs="宋体"/>
          <w:kern w:val="0"/>
          <w:sz w:val="24"/>
        </w:rPr>
      </w:pPr>
    </w:p>
    <w:tbl>
      <w:tblPr>
        <w:tblW w:w="8333" w:type="dxa"/>
        <w:tblLayout w:type="fixed"/>
        <w:tblCellMar>
          <w:top w:w="15" w:type="dxa"/>
          <w:left w:w="15" w:type="dxa"/>
          <w:bottom w:w="15" w:type="dxa"/>
          <w:right w:w="15" w:type="dxa"/>
        </w:tblCellMar>
        <w:tblLook w:val="04A0" w:firstRow="1" w:lastRow="0" w:firstColumn="1" w:lastColumn="0" w:noHBand="0" w:noVBand="1"/>
      </w:tblPr>
      <w:tblGrid>
        <w:gridCol w:w="292"/>
        <w:gridCol w:w="354"/>
        <w:gridCol w:w="3913"/>
        <w:gridCol w:w="354"/>
        <w:gridCol w:w="3420"/>
      </w:tblGrid>
      <w:tr w:rsidR="00AA3ED3" w14:paraId="57AFDF82" w14:textId="77777777">
        <w:trPr>
          <w:trHeight w:val="472"/>
        </w:trPr>
        <w:tc>
          <w:tcPr>
            <w:tcW w:w="4559" w:type="dxa"/>
            <w:gridSpan w:val="3"/>
            <w:tcBorders>
              <w:top w:val="single" w:sz="4" w:space="0" w:color="000000"/>
              <w:left w:val="single" w:sz="4" w:space="0" w:color="000000"/>
              <w:bottom w:val="single" w:sz="4" w:space="0" w:color="000000"/>
              <w:right w:val="single" w:sz="4" w:space="0" w:color="000000"/>
            </w:tcBorders>
            <w:vAlign w:val="center"/>
          </w:tcPr>
          <w:p w14:paraId="15675717"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2021年度投标保证金</w:t>
            </w:r>
          </w:p>
        </w:tc>
        <w:tc>
          <w:tcPr>
            <w:tcW w:w="3774" w:type="dxa"/>
            <w:gridSpan w:val="2"/>
            <w:tcBorders>
              <w:top w:val="single" w:sz="4" w:space="0" w:color="000000"/>
              <w:left w:val="single" w:sz="4" w:space="0" w:color="000000"/>
              <w:bottom w:val="single" w:sz="4" w:space="0" w:color="000000"/>
              <w:right w:val="single" w:sz="4" w:space="0" w:color="000000"/>
            </w:tcBorders>
            <w:vAlign w:val="center"/>
          </w:tcPr>
          <w:p w14:paraId="3884BF69" w14:textId="77777777" w:rsidR="00AA3ED3" w:rsidRDefault="00FB2DED" w:rsidP="007570F4">
            <w:pPr>
              <w:widowControl/>
              <w:jc w:val="center"/>
              <w:textAlignment w:val="center"/>
            </w:pPr>
            <w:r>
              <w:rPr>
                <w:rFonts w:ascii="宋体" w:eastAsia="宋体" w:hAnsi="宋体" w:cs="宋体" w:hint="eastAsia"/>
                <w:color w:val="000000"/>
                <w:kern w:val="0"/>
                <w:sz w:val="24"/>
              </w:rPr>
              <w:t>备注：</w:t>
            </w:r>
            <w:r w:rsidR="007570F4">
              <w:rPr>
                <w:rFonts w:ascii="宋体" w:eastAsia="宋体" w:hAnsi="宋体" w:cs="宋体" w:hint="eastAsia"/>
                <w:color w:val="000000"/>
                <w:kern w:val="0"/>
                <w:sz w:val="24"/>
              </w:rPr>
              <w:t>2020</w:t>
            </w:r>
            <w:r>
              <w:rPr>
                <w:rFonts w:ascii="宋体" w:eastAsia="宋体" w:hAnsi="宋体" w:cs="宋体" w:hint="eastAsia"/>
                <w:color w:val="000000"/>
                <w:kern w:val="0"/>
                <w:sz w:val="24"/>
              </w:rPr>
              <w:t>年度投标保证金参考</w:t>
            </w:r>
          </w:p>
        </w:tc>
      </w:tr>
      <w:tr w:rsidR="00AA3ED3" w14:paraId="22929B6E" w14:textId="77777777">
        <w:trPr>
          <w:trHeight w:val="540"/>
        </w:trPr>
        <w:tc>
          <w:tcPr>
            <w:tcW w:w="292" w:type="dxa"/>
            <w:tcBorders>
              <w:top w:val="single" w:sz="4" w:space="0" w:color="000000"/>
              <w:left w:val="single" w:sz="4" w:space="0" w:color="000000"/>
              <w:bottom w:val="single" w:sz="4" w:space="0" w:color="000000"/>
              <w:right w:val="single" w:sz="4" w:space="0" w:color="000000"/>
            </w:tcBorders>
            <w:vAlign w:val="center"/>
          </w:tcPr>
          <w:p w14:paraId="111E5931"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序号</w:t>
            </w:r>
          </w:p>
        </w:tc>
        <w:tc>
          <w:tcPr>
            <w:tcW w:w="354" w:type="dxa"/>
            <w:tcBorders>
              <w:top w:val="single" w:sz="4" w:space="0" w:color="000000"/>
              <w:left w:val="single" w:sz="4" w:space="0" w:color="000000"/>
              <w:bottom w:val="single" w:sz="4" w:space="0" w:color="000000"/>
              <w:right w:val="single" w:sz="4" w:space="0" w:color="000000"/>
            </w:tcBorders>
            <w:vAlign w:val="center"/>
          </w:tcPr>
          <w:p w14:paraId="545073E8" w14:textId="77777777" w:rsidR="00AA3ED3" w:rsidRDefault="00FB2DED">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年保</w:t>
            </w:r>
          </w:p>
          <w:p w14:paraId="2D7B7395"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类别</w:t>
            </w:r>
          </w:p>
        </w:tc>
        <w:tc>
          <w:tcPr>
            <w:tcW w:w="3913" w:type="dxa"/>
            <w:tcBorders>
              <w:top w:val="single" w:sz="4" w:space="0" w:color="000000"/>
              <w:left w:val="single" w:sz="4" w:space="0" w:color="000000"/>
              <w:bottom w:val="single" w:sz="4" w:space="0" w:color="000000"/>
              <w:right w:val="single" w:sz="4" w:space="0" w:color="000000"/>
            </w:tcBorders>
            <w:vAlign w:val="center"/>
          </w:tcPr>
          <w:p w14:paraId="740DEEF9"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产品小类</w:t>
            </w:r>
          </w:p>
        </w:tc>
        <w:tc>
          <w:tcPr>
            <w:tcW w:w="354" w:type="dxa"/>
            <w:tcBorders>
              <w:top w:val="single" w:sz="4" w:space="0" w:color="000000"/>
              <w:left w:val="single" w:sz="4" w:space="0" w:color="000000"/>
              <w:bottom w:val="single" w:sz="4" w:space="0" w:color="000000"/>
              <w:right w:val="single" w:sz="4" w:space="0" w:color="000000"/>
            </w:tcBorders>
            <w:vAlign w:val="center"/>
          </w:tcPr>
          <w:p w14:paraId="5595AA1C" w14:textId="77777777" w:rsidR="00AA3ED3" w:rsidRDefault="00FB2DED">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年保</w:t>
            </w:r>
          </w:p>
          <w:p w14:paraId="69ABE47D" w14:textId="77777777" w:rsidR="00AA3ED3" w:rsidRDefault="00FB2DED">
            <w:pPr>
              <w:widowControl/>
              <w:jc w:val="center"/>
              <w:textAlignment w:val="center"/>
            </w:pPr>
            <w:r>
              <w:rPr>
                <w:rFonts w:ascii="宋体" w:eastAsia="宋体" w:hAnsi="宋体" w:cs="宋体" w:hint="eastAsia"/>
                <w:color w:val="000000"/>
                <w:kern w:val="0"/>
                <w:sz w:val="24"/>
              </w:rPr>
              <w:t>类别</w:t>
            </w:r>
          </w:p>
        </w:tc>
        <w:tc>
          <w:tcPr>
            <w:tcW w:w="3420" w:type="dxa"/>
            <w:tcBorders>
              <w:top w:val="single" w:sz="4" w:space="0" w:color="000000"/>
              <w:left w:val="single" w:sz="4" w:space="0" w:color="000000"/>
              <w:bottom w:val="single" w:sz="4" w:space="0" w:color="000000"/>
              <w:right w:val="single" w:sz="4" w:space="0" w:color="000000"/>
            </w:tcBorders>
            <w:vAlign w:val="center"/>
          </w:tcPr>
          <w:p w14:paraId="026973F8" w14:textId="77777777" w:rsidR="00AA3ED3" w:rsidRDefault="00FB2DED">
            <w:pPr>
              <w:widowControl/>
              <w:jc w:val="center"/>
              <w:textAlignment w:val="center"/>
            </w:pPr>
            <w:r>
              <w:rPr>
                <w:rFonts w:ascii="宋体" w:eastAsia="宋体" w:hAnsi="宋体" w:cs="宋体" w:hint="eastAsia"/>
                <w:color w:val="000000"/>
                <w:kern w:val="0"/>
                <w:sz w:val="24"/>
              </w:rPr>
              <w:t>产品小类</w:t>
            </w:r>
          </w:p>
        </w:tc>
      </w:tr>
      <w:tr w:rsidR="00AA3ED3" w14:paraId="5B4D19F6" w14:textId="77777777">
        <w:trPr>
          <w:trHeight w:val="2856"/>
        </w:trPr>
        <w:tc>
          <w:tcPr>
            <w:tcW w:w="292" w:type="dxa"/>
            <w:tcBorders>
              <w:top w:val="single" w:sz="4" w:space="0" w:color="000000"/>
              <w:left w:val="single" w:sz="4" w:space="0" w:color="000000"/>
              <w:bottom w:val="single" w:sz="4" w:space="0" w:color="000000"/>
              <w:right w:val="single" w:sz="4" w:space="0" w:color="000000"/>
            </w:tcBorders>
            <w:vAlign w:val="center"/>
          </w:tcPr>
          <w:p w14:paraId="6D61967D"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354" w:type="dxa"/>
            <w:tcBorders>
              <w:top w:val="single" w:sz="4" w:space="0" w:color="000000"/>
              <w:left w:val="single" w:sz="4" w:space="0" w:color="000000"/>
              <w:bottom w:val="single" w:sz="4" w:space="0" w:color="000000"/>
              <w:right w:val="single" w:sz="4" w:space="0" w:color="000000"/>
            </w:tcBorders>
            <w:vAlign w:val="center"/>
          </w:tcPr>
          <w:p w14:paraId="53D72DD9"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设备类（含特高压）</w:t>
            </w:r>
          </w:p>
        </w:tc>
        <w:tc>
          <w:tcPr>
            <w:tcW w:w="3913" w:type="dxa"/>
            <w:tcBorders>
              <w:top w:val="single" w:sz="4" w:space="0" w:color="000000"/>
              <w:left w:val="single" w:sz="4" w:space="0" w:color="000000"/>
              <w:bottom w:val="single" w:sz="4" w:space="0" w:color="000000"/>
              <w:right w:val="single" w:sz="4" w:space="0" w:color="000000"/>
            </w:tcBorders>
            <w:vAlign w:val="center"/>
          </w:tcPr>
          <w:p w14:paraId="0106C22A" w14:textId="77777777" w:rsidR="00AA3ED3" w:rsidRDefault="00FB2DED" w:rsidP="004716D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变压器、电抗器、互感器、组合电器、断路器、隔离开关、电容器、开关柜、避雷器及支柱绝缘子、电缆及附件、复合屏蔽封闭绝缘母线、消弧线圈、</w:t>
            </w:r>
            <w:r w:rsidRPr="004716D7">
              <w:rPr>
                <w:rFonts w:ascii="宋体" w:eastAsia="宋体" w:hAnsi="宋体" w:cs="宋体" w:hint="eastAsia"/>
                <w:color w:val="000000"/>
                <w:kern w:val="0"/>
                <w:sz w:val="24"/>
              </w:rPr>
              <w:t>继电保护和变电站计算机监控系统（</w:t>
            </w:r>
            <w:proofErr w:type="gramStart"/>
            <w:r w:rsidRPr="004716D7">
              <w:rPr>
                <w:rFonts w:ascii="宋体" w:eastAsia="宋体" w:hAnsi="宋体" w:cs="宋体" w:hint="eastAsia"/>
                <w:color w:val="000000"/>
                <w:kern w:val="0"/>
                <w:sz w:val="24"/>
              </w:rPr>
              <w:t>含运检</w:t>
            </w:r>
            <w:proofErr w:type="gramEnd"/>
            <w:r w:rsidRPr="004716D7">
              <w:rPr>
                <w:rFonts w:ascii="宋体" w:eastAsia="宋体" w:hAnsi="宋体" w:cs="宋体" w:hint="eastAsia"/>
                <w:color w:val="000000"/>
                <w:kern w:val="0"/>
                <w:sz w:val="24"/>
              </w:rPr>
              <w:t>监控系统）</w:t>
            </w:r>
            <w:r>
              <w:rPr>
                <w:rFonts w:ascii="宋体" w:eastAsia="宋体" w:hAnsi="宋体" w:cs="宋体" w:hint="eastAsia"/>
                <w:color w:val="000000"/>
                <w:kern w:val="0"/>
                <w:sz w:val="24"/>
              </w:rPr>
              <w:t>、通信设备集成服务及新建通信网设备、特高压设备（如换流阀等特高压项目专有设备）</w:t>
            </w:r>
            <w:r>
              <w:rPr>
                <w:rFonts w:ascii="宋体" w:eastAsia="宋体" w:hAnsi="宋体" w:cs="宋体" w:hint="eastAsia"/>
                <w:b/>
                <w:bCs/>
                <w:color w:val="000000"/>
                <w:kern w:val="0"/>
                <w:sz w:val="24"/>
              </w:rPr>
              <w:t>、</w:t>
            </w:r>
            <w:r>
              <w:rPr>
                <w:rFonts w:ascii="宋体" w:eastAsia="宋体" w:hAnsi="宋体" w:cs="宋体" w:hint="eastAsia"/>
                <w:color w:val="000000"/>
                <w:kern w:val="0"/>
                <w:sz w:val="22"/>
                <w:szCs w:val="22"/>
              </w:rPr>
              <w:t>仪器仪表、</w:t>
            </w:r>
            <w:r>
              <w:rPr>
                <w:rFonts w:ascii="宋体" w:eastAsia="宋体" w:hAnsi="宋体" w:cs="宋体" w:hint="eastAsia"/>
                <w:b/>
                <w:bCs/>
                <w:color w:val="000000"/>
                <w:sz w:val="24"/>
              </w:rPr>
              <w:t>数字化项目（含信息化服务器、信息化存储设备及配套、信息化网络设备、信息化安全设备、信息化软件、调度类硬件、调度类软件、大屏幕、电视会议终端系统、机器人、</w:t>
            </w:r>
            <w:r>
              <w:rPr>
                <w:rFonts w:ascii="宋体" w:eastAsia="宋体" w:hAnsi="宋体" w:cs="宋体" w:hint="eastAsia"/>
                <w:b/>
                <w:kern w:val="0"/>
                <w:sz w:val="24"/>
              </w:rPr>
              <w:t>输变电批次项目中“调度类设备”</w:t>
            </w:r>
            <w:r>
              <w:rPr>
                <w:rFonts w:ascii="宋体" w:eastAsia="宋体" w:hAnsi="宋体" w:cs="宋体" w:hint="eastAsia"/>
                <w:b/>
                <w:bCs/>
                <w:color w:val="000000"/>
                <w:sz w:val="24"/>
              </w:rPr>
              <w:t>）</w:t>
            </w:r>
            <w:r>
              <w:rPr>
                <w:rFonts w:ascii="宋体" w:eastAsia="宋体" w:hAnsi="宋体" w:cs="宋体" w:hint="eastAsia"/>
                <w:color w:val="000000"/>
                <w:sz w:val="24"/>
              </w:rPr>
              <w:t>；</w:t>
            </w:r>
          </w:p>
        </w:tc>
        <w:tc>
          <w:tcPr>
            <w:tcW w:w="354" w:type="dxa"/>
            <w:tcBorders>
              <w:top w:val="single" w:sz="4" w:space="0" w:color="000000"/>
              <w:left w:val="single" w:sz="4" w:space="0" w:color="000000"/>
              <w:bottom w:val="single" w:sz="4" w:space="0" w:color="000000"/>
              <w:right w:val="single" w:sz="4" w:space="0" w:color="000000"/>
            </w:tcBorders>
            <w:vAlign w:val="center"/>
          </w:tcPr>
          <w:p w14:paraId="7B53810C" w14:textId="77777777" w:rsidR="00AA3ED3" w:rsidRDefault="00FB2DED">
            <w:pPr>
              <w:widowControl/>
              <w:jc w:val="center"/>
              <w:textAlignment w:val="center"/>
            </w:pPr>
            <w:r>
              <w:rPr>
                <w:rFonts w:ascii="宋体" w:eastAsia="宋体" w:hAnsi="宋体" w:cs="宋体" w:hint="eastAsia"/>
                <w:color w:val="000000"/>
                <w:kern w:val="0"/>
                <w:sz w:val="24"/>
              </w:rPr>
              <w:t>设备类</w:t>
            </w:r>
          </w:p>
        </w:tc>
        <w:tc>
          <w:tcPr>
            <w:tcW w:w="3420" w:type="dxa"/>
            <w:tcBorders>
              <w:top w:val="single" w:sz="4" w:space="0" w:color="000000"/>
              <w:left w:val="single" w:sz="4" w:space="0" w:color="000000"/>
              <w:bottom w:val="single" w:sz="4" w:space="0" w:color="000000"/>
              <w:right w:val="single" w:sz="4" w:space="0" w:color="000000"/>
            </w:tcBorders>
            <w:vAlign w:val="center"/>
          </w:tcPr>
          <w:p w14:paraId="4D8AA79D" w14:textId="77777777" w:rsidR="00AA3ED3" w:rsidRDefault="00FB2DED">
            <w:pPr>
              <w:widowControl/>
              <w:jc w:val="left"/>
              <w:textAlignment w:val="center"/>
            </w:pPr>
            <w:r>
              <w:rPr>
                <w:rFonts w:ascii="宋体" w:eastAsia="宋体" w:hAnsi="宋体" w:cs="宋体" w:hint="eastAsia"/>
                <w:color w:val="000000"/>
                <w:kern w:val="0"/>
                <w:sz w:val="24"/>
              </w:rPr>
              <w:t>变压器、电抗器、互感器、组合电器、断路器、隔离开关、电容器、开关柜、避雷器及支柱绝缘子、电缆及附件、复合屏蔽封闭绝缘母线、消弧线圈、继电保护和变电站计算机监控系统、通信设备集成服务及新建通信网设备、特高压设备（如换流阀等特高压项目专有设备）、信息化项目（含软硬件、信息化服务、</w:t>
            </w:r>
            <w:r>
              <w:rPr>
                <w:rFonts w:ascii="宋体" w:eastAsia="宋体" w:hAnsi="宋体" w:cs="宋体" w:hint="eastAsia"/>
                <w:color w:val="000000"/>
                <w:kern w:val="0"/>
                <w:sz w:val="22"/>
                <w:szCs w:val="22"/>
              </w:rPr>
              <w:t>机器人</w:t>
            </w:r>
            <w:r>
              <w:rPr>
                <w:rFonts w:ascii="宋体" w:eastAsia="宋体" w:hAnsi="宋体" w:cs="宋体" w:hint="eastAsia"/>
                <w:color w:val="000000"/>
                <w:kern w:val="0"/>
                <w:sz w:val="24"/>
              </w:rPr>
              <w:t>）、</w:t>
            </w:r>
            <w:r>
              <w:rPr>
                <w:rFonts w:ascii="宋体" w:eastAsia="宋体" w:hAnsi="宋体" w:cs="宋体" w:hint="eastAsia"/>
                <w:color w:val="000000"/>
                <w:kern w:val="0"/>
                <w:sz w:val="22"/>
                <w:szCs w:val="22"/>
              </w:rPr>
              <w:t>仪器仪表、大屏幕、调度类设备；</w:t>
            </w:r>
          </w:p>
        </w:tc>
      </w:tr>
      <w:tr w:rsidR="00AA3ED3" w14:paraId="3E9C4E4F" w14:textId="77777777">
        <w:trPr>
          <w:trHeight w:val="1301"/>
        </w:trPr>
        <w:tc>
          <w:tcPr>
            <w:tcW w:w="292" w:type="dxa"/>
            <w:tcBorders>
              <w:top w:val="single" w:sz="4" w:space="0" w:color="000000"/>
              <w:left w:val="single" w:sz="4" w:space="0" w:color="000000"/>
              <w:bottom w:val="single" w:sz="4" w:space="0" w:color="000000"/>
              <w:right w:val="single" w:sz="4" w:space="0" w:color="000000"/>
            </w:tcBorders>
            <w:vAlign w:val="center"/>
          </w:tcPr>
          <w:p w14:paraId="37E9C9BC"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54" w:type="dxa"/>
            <w:tcBorders>
              <w:top w:val="single" w:sz="4" w:space="0" w:color="000000"/>
              <w:left w:val="single" w:sz="4" w:space="0" w:color="000000"/>
              <w:bottom w:val="single" w:sz="4" w:space="0" w:color="000000"/>
              <w:right w:val="single" w:sz="4" w:space="0" w:color="000000"/>
            </w:tcBorders>
            <w:vAlign w:val="center"/>
          </w:tcPr>
          <w:p w14:paraId="1EED0332"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材料类</w:t>
            </w:r>
          </w:p>
        </w:tc>
        <w:tc>
          <w:tcPr>
            <w:tcW w:w="3913" w:type="dxa"/>
            <w:tcBorders>
              <w:top w:val="single" w:sz="4" w:space="0" w:color="000000"/>
              <w:left w:val="single" w:sz="4" w:space="0" w:color="000000"/>
              <w:bottom w:val="single" w:sz="4" w:space="0" w:color="000000"/>
              <w:right w:val="single" w:sz="4" w:space="0" w:color="000000"/>
            </w:tcBorders>
            <w:vAlign w:val="center"/>
          </w:tcPr>
          <w:p w14:paraId="05A05D19" w14:textId="77777777" w:rsidR="00AA3ED3" w:rsidRDefault="00FB2DE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绝缘子、导地线、光缆及附件、</w:t>
            </w:r>
            <w:proofErr w:type="gramStart"/>
            <w:r>
              <w:rPr>
                <w:rFonts w:ascii="宋体" w:eastAsia="宋体" w:hAnsi="宋体" w:cs="宋体" w:hint="eastAsia"/>
                <w:color w:val="000000"/>
                <w:kern w:val="0"/>
                <w:sz w:val="24"/>
              </w:rPr>
              <w:t>铁塔及构支架</w:t>
            </w:r>
            <w:proofErr w:type="gramEnd"/>
            <w:r>
              <w:rPr>
                <w:rFonts w:ascii="宋体" w:eastAsia="宋体" w:hAnsi="宋体" w:cs="宋体" w:hint="eastAsia"/>
                <w:color w:val="000000"/>
                <w:kern w:val="0"/>
                <w:sz w:val="24"/>
              </w:rPr>
              <w:t>（含角钢塔、钢管塔、钢管杆、构支架）、线路金具；</w:t>
            </w:r>
          </w:p>
        </w:tc>
        <w:tc>
          <w:tcPr>
            <w:tcW w:w="354" w:type="dxa"/>
            <w:tcBorders>
              <w:top w:val="single" w:sz="4" w:space="0" w:color="000000"/>
              <w:left w:val="single" w:sz="4" w:space="0" w:color="000000"/>
              <w:bottom w:val="single" w:sz="4" w:space="0" w:color="000000"/>
              <w:right w:val="single" w:sz="4" w:space="0" w:color="000000"/>
            </w:tcBorders>
            <w:vAlign w:val="center"/>
          </w:tcPr>
          <w:p w14:paraId="742049F1" w14:textId="77777777" w:rsidR="00AA3ED3" w:rsidRDefault="00FB2DED">
            <w:pPr>
              <w:widowControl/>
              <w:jc w:val="center"/>
              <w:textAlignment w:val="center"/>
            </w:pPr>
            <w:r>
              <w:rPr>
                <w:rFonts w:ascii="宋体" w:eastAsia="宋体" w:hAnsi="宋体" w:cs="宋体" w:hint="eastAsia"/>
                <w:color w:val="000000"/>
                <w:kern w:val="0"/>
                <w:sz w:val="24"/>
              </w:rPr>
              <w:t>材料类</w:t>
            </w:r>
          </w:p>
        </w:tc>
        <w:tc>
          <w:tcPr>
            <w:tcW w:w="3420" w:type="dxa"/>
            <w:tcBorders>
              <w:top w:val="single" w:sz="4" w:space="0" w:color="000000"/>
              <w:left w:val="single" w:sz="4" w:space="0" w:color="000000"/>
              <w:bottom w:val="single" w:sz="4" w:space="0" w:color="000000"/>
              <w:right w:val="single" w:sz="4" w:space="0" w:color="000000"/>
            </w:tcBorders>
            <w:vAlign w:val="center"/>
          </w:tcPr>
          <w:p w14:paraId="15C195CB" w14:textId="77777777" w:rsidR="00AA3ED3" w:rsidRDefault="00FB2DED">
            <w:pPr>
              <w:widowControl/>
              <w:jc w:val="left"/>
              <w:textAlignment w:val="center"/>
            </w:pPr>
            <w:r>
              <w:rPr>
                <w:rFonts w:ascii="宋体" w:eastAsia="宋体" w:hAnsi="宋体" w:cs="宋体" w:hint="eastAsia"/>
                <w:color w:val="000000"/>
                <w:kern w:val="0"/>
                <w:sz w:val="24"/>
              </w:rPr>
              <w:t>绝缘子、导地线、光缆及附件、</w:t>
            </w:r>
            <w:proofErr w:type="gramStart"/>
            <w:r>
              <w:rPr>
                <w:rFonts w:ascii="宋体" w:eastAsia="宋体" w:hAnsi="宋体" w:cs="宋体" w:hint="eastAsia"/>
                <w:color w:val="000000"/>
                <w:kern w:val="0"/>
                <w:sz w:val="24"/>
              </w:rPr>
              <w:t>铁塔及构支架</w:t>
            </w:r>
            <w:proofErr w:type="gramEnd"/>
            <w:r>
              <w:rPr>
                <w:rFonts w:ascii="宋体" w:eastAsia="宋体" w:hAnsi="宋体" w:cs="宋体" w:hint="eastAsia"/>
                <w:color w:val="000000"/>
                <w:kern w:val="0"/>
                <w:sz w:val="24"/>
              </w:rPr>
              <w:t>（含角钢塔、钢管塔、钢管杆、构支架）、线路金具；</w:t>
            </w:r>
          </w:p>
        </w:tc>
      </w:tr>
      <w:tr w:rsidR="00AA3ED3" w14:paraId="6A1DBAFF" w14:textId="77777777">
        <w:trPr>
          <w:trHeight w:val="780"/>
        </w:trPr>
        <w:tc>
          <w:tcPr>
            <w:tcW w:w="292" w:type="dxa"/>
            <w:tcBorders>
              <w:top w:val="single" w:sz="4" w:space="0" w:color="000000"/>
              <w:left w:val="single" w:sz="4" w:space="0" w:color="000000"/>
              <w:bottom w:val="single" w:sz="4" w:space="0" w:color="000000"/>
              <w:right w:val="single" w:sz="4" w:space="0" w:color="000000"/>
            </w:tcBorders>
            <w:vAlign w:val="center"/>
          </w:tcPr>
          <w:p w14:paraId="0D750412" w14:textId="77777777" w:rsidR="00AA3ED3" w:rsidRDefault="00FB2DED">
            <w:pPr>
              <w:widowControl/>
              <w:jc w:val="center"/>
              <w:textAlignment w:val="center"/>
              <w:rPr>
                <w:rFonts w:ascii="宋体" w:eastAsia="宋体" w:hAnsi="宋体" w:cs="宋体"/>
                <w:sz w:val="24"/>
              </w:rPr>
            </w:pPr>
            <w:r>
              <w:rPr>
                <w:rFonts w:ascii="宋体" w:eastAsia="宋体" w:hAnsi="宋体" w:cs="宋体" w:hint="eastAsia"/>
                <w:kern w:val="0"/>
                <w:sz w:val="24"/>
              </w:rPr>
              <w:t>3</w:t>
            </w:r>
          </w:p>
        </w:tc>
        <w:tc>
          <w:tcPr>
            <w:tcW w:w="354" w:type="dxa"/>
            <w:tcBorders>
              <w:top w:val="single" w:sz="4" w:space="0" w:color="000000"/>
              <w:left w:val="single" w:sz="4" w:space="0" w:color="000000"/>
              <w:bottom w:val="single" w:sz="4" w:space="0" w:color="000000"/>
              <w:right w:val="single" w:sz="4" w:space="0" w:color="000000"/>
            </w:tcBorders>
            <w:vAlign w:val="center"/>
          </w:tcPr>
          <w:p w14:paraId="5D29D212" w14:textId="77777777" w:rsidR="00AA3ED3" w:rsidRDefault="00FB2DED">
            <w:pPr>
              <w:widowControl/>
              <w:jc w:val="center"/>
              <w:textAlignment w:val="center"/>
              <w:rPr>
                <w:rFonts w:ascii="宋体" w:eastAsia="宋体" w:hAnsi="宋体" w:cs="宋体"/>
                <w:sz w:val="24"/>
              </w:rPr>
            </w:pPr>
            <w:r>
              <w:rPr>
                <w:rFonts w:ascii="宋体" w:eastAsia="宋体" w:hAnsi="宋体" w:cs="宋体" w:hint="eastAsia"/>
                <w:kern w:val="0"/>
                <w:sz w:val="24"/>
              </w:rPr>
              <w:t>营销物资类</w:t>
            </w:r>
          </w:p>
        </w:tc>
        <w:tc>
          <w:tcPr>
            <w:tcW w:w="3913" w:type="dxa"/>
            <w:tcBorders>
              <w:top w:val="single" w:sz="4" w:space="0" w:color="000000"/>
              <w:left w:val="single" w:sz="4" w:space="0" w:color="000000"/>
              <w:bottom w:val="single" w:sz="4" w:space="0" w:color="000000"/>
              <w:right w:val="single" w:sz="4" w:space="0" w:color="000000"/>
            </w:tcBorders>
            <w:vAlign w:val="center"/>
          </w:tcPr>
          <w:p w14:paraId="286CEAD6" w14:textId="77777777" w:rsidR="00AA3ED3" w:rsidRDefault="00FB2DED">
            <w:pPr>
              <w:widowControl/>
              <w:jc w:val="left"/>
              <w:textAlignment w:val="center"/>
              <w:rPr>
                <w:rFonts w:ascii="宋体" w:eastAsia="宋体" w:hAnsi="宋体" w:cs="宋体"/>
                <w:sz w:val="24"/>
              </w:rPr>
            </w:pPr>
            <w:r>
              <w:rPr>
                <w:rFonts w:ascii="宋体" w:eastAsia="宋体" w:hAnsi="宋体" w:cs="宋体" w:hint="eastAsia"/>
                <w:kern w:val="0"/>
                <w:sz w:val="24"/>
              </w:rPr>
              <w:t>智能电能表、用电信息采集设备、充电设备；</w:t>
            </w:r>
          </w:p>
        </w:tc>
        <w:tc>
          <w:tcPr>
            <w:tcW w:w="354" w:type="dxa"/>
            <w:tcBorders>
              <w:top w:val="single" w:sz="4" w:space="0" w:color="000000"/>
              <w:left w:val="single" w:sz="4" w:space="0" w:color="000000"/>
              <w:bottom w:val="single" w:sz="4" w:space="0" w:color="000000"/>
              <w:right w:val="single" w:sz="4" w:space="0" w:color="000000"/>
            </w:tcBorders>
            <w:vAlign w:val="center"/>
          </w:tcPr>
          <w:p w14:paraId="7579D59A" w14:textId="77777777" w:rsidR="00AA3ED3" w:rsidRDefault="00FB2DED">
            <w:pPr>
              <w:widowControl/>
              <w:jc w:val="center"/>
              <w:textAlignment w:val="center"/>
            </w:pPr>
            <w:r>
              <w:rPr>
                <w:rFonts w:ascii="宋体" w:eastAsia="宋体" w:hAnsi="宋体" w:cs="宋体" w:hint="eastAsia"/>
                <w:kern w:val="0"/>
                <w:sz w:val="24"/>
              </w:rPr>
              <w:t>营销物资类</w:t>
            </w:r>
          </w:p>
        </w:tc>
        <w:tc>
          <w:tcPr>
            <w:tcW w:w="3420" w:type="dxa"/>
            <w:tcBorders>
              <w:top w:val="single" w:sz="4" w:space="0" w:color="000000"/>
              <w:left w:val="single" w:sz="4" w:space="0" w:color="000000"/>
              <w:bottom w:val="single" w:sz="4" w:space="0" w:color="000000"/>
              <w:right w:val="single" w:sz="4" w:space="0" w:color="000000"/>
            </w:tcBorders>
            <w:vAlign w:val="center"/>
          </w:tcPr>
          <w:p w14:paraId="5E04682F" w14:textId="77777777" w:rsidR="00AA3ED3" w:rsidRDefault="00FB2DED">
            <w:pPr>
              <w:widowControl/>
              <w:jc w:val="left"/>
              <w:textAlignment w:val="center"/>
            </w:pPr>
            <w:r>
              <w:rPr>
                <w:rFonts w:ascii="宋体" w:eastAsia="宋体" w:hAnsi="宋体" w:cs="宋体" w:hint="eastAsia"/>
                <w:kern w:val="0"/>
                <w:sz w:val="24"/>
              </w:rPr>
              <w:t>智能电能表、用电信息采集设备、充电设备</w:t>
            </w:r>
            <w:r>
              <w:rPr>
                <w:rFonts w:ascii="宋体" w:eastAsia="宋体" w:hAnsi="宋体" w:cs="宋体" w:hint="eastAsia"/>
                <w:color w:val="000000"/>
                <w:kern w:val="0"/>
                <w:sz w:val="22"/>
                <w:szCs w:val="22"/>
              </w:rPr>
              <w:t>、无人机</w:t>
            </w:r>
            <w:r>
              <w:rPr>
                <w:rFonts w:ascii="宋体" w:eastAsia="宋体" w:hAnsi="宋体" w:cs="宋体" w:hint="eastAsia"/>
                <w:kern w:val="0"/>
                <w:sz w:val="24"/>
              </w:rPr>
              <w:t>；</w:t>
            </w:r>
          </w:p>
        </w:tc>
      </w:tr>
      <w:tr w:rsidR="00AA3ED3" w14:paraId="560633A3" w14:textId="77777777">
        <w:trPr>
          <w:trHeight w:val="780"/>
        </w:trPr>
        <w:tc>
          <w:tcPr>
            <w:tcW w:w="292" w:type="dxa"/>
            <w:tcBorders>
              <w:top w:val="single" w:sz="4" w:space="0" w:color="000000"/>
              <w:left w:val="single" w:sz="4" w:space="0" w:color="000000"/>
              <w:bottom w:val="single" w:sz="4" w:space="0" w:color="000000"/>
              <w:right w:val="single" w:sz="4" w:space="0" w:color="000000"/>
            </w:tcBorders>
            <w:vAlign w:val="center"/>
          </w:tcPr>
          <w:p w14:paraId="119BC65F" w14:textId="77777777" w:rsidR="00AA3ED3" w:rsidRDefault="00FB2DED">
            <w:pPr>
              <w:widowControl/>
              <w:jc w:val="center"/>
              <w:textAlignment w:val="center"/>
              <w:rPr>
                <w:rFonts w:ascii="宋体" w:eastAsia="宋体" w:hAnsi="宋体" w:cs="宋体"/>
                <w:kern w:val="0"/>
                <w:sz w:val="24"/>
              </w:rPr>
            </w:pPr>
            <w:r>
              <w:rPr>
                <w:rFonts w:ascii="宋体" w:hAnsi="宋体" w:cs="宋体" w:hint="eastAsia"/>
                <w:kern w:val="0"/>
                <w:sz w:val="24"/>
              </w:rPr>
              <w:t>4</w:t>
            </w:r>
          </w:p>
        </w:tc>
        <w:tc>
          <w:tcPr>
            <w:tcW w:w="354" w:type="dxa"/>
            <w:tcBorders>
              <w:top w:val="single" w:sz="4" w:space="0" w:color="000000"/>
              <w:left w:val="single" w:sz="4" w:space="0" w:color="000000"/>
              <w:bottom w:val="single" w:sz="4" w:space="0" w:color="000000"/>
              <w:right w:val="single" w:sz="4" w:space="0" w:color="000000"/>
            </w:tcBorders>
            <w:vAlign w:val="center"/>
          </w:tcPr>
          <w:p w14:paraId="2015D60C" w14:textId="77777777" w:rsidR="00AA3ED3" w:rsidRDefault="00FB2DED">
            <w:pPr>
              <w:widowControl/>
              <w:jc w:val="center"/>
              <w:textAlignment w:val="center"/>
              <w:rPr>
                <w:rFonts w:ascii="宋体" w:eastAsia="宋体" w:hAnsi="宋体" w:cs="宋体"/>
                <w:kern w:val="0"/>
                <w:sz w:val="24"/>
              </w:rPr>
            </w:pPr>
            <w:r>
              <w:rPr>
                <w:rFonts w:ascii="宋体" w:hAnsi="宋体" w:cs="宋体" w:hint="eastAsia"/>
                <w:kern w:val="0"/>
                <w:sz w:val="24"/>
              </w:rPr>
              <w:t>特种车辆</w:t>
            </w:r>
          </w:p>
        </w:tc>
        <w:tc>
          <w:tcPr>
            <w:tcW w:w="3913" w:type="dxa"/>
            <w:tcBorders>
              <w:top w:val="single" w:sz="4" w:space="0" w:color="000000"/>
              <w:left w:val="single" w:sz="4" w:space="0" w:color="000000"/>
              <w:bottom w:val="single" w:sz="4" w:space="0" w:color="000000"/>
              <w:right w:val="single" w:sz="4" w:space="0" w:color="000000"/>
            </w:tcBorders>
            <w:vAlign w:val="center"/>
          </w:tcPr>
          <w:p w14:paraId="00C1524B" w14:textId="77777777" w:rsidR="00AA3ED3" w:rsidRDefault="00FB2DED">
            <w:pPr>
              <w:widowControl/>
              <w:jc w:val="left"/>
              <w:textAlignment w:val="center"/>
              <w:rPr>
                <w:rFonts w:ascii="宋体" w:eastAsia="宋体" w:hAnsi="宋体" w:cs="宋体"/>
                <w:kern w:val="0"/>
                <w:sz w:val="24"/>
              </w:rPr>
            </w:pPr>
            <w:r>
              <w:rPr>
                <w:rFonts w:ascii="宋体" w:hAnsi="宋体" w:cs="宋体" w:hint="eastAsia"/>
                <w:kern w:val="0"/>
                <w:sz w:val="24"/>
              </w:rPr>
              <w:t>特种车辆</w:t>
            </w:r>
          </w:p>
        </w:tc>
        <w:tc>
          <w:tcPr>
            <w:tcW w:w="354" w:type="dxa"/>
            <w:tcBorders>
              <w:top w:val="single" w:sz="4" w:space="0" w:color="000000"/>
              <w:left w:val="single" w:sz="4" w:space="0" w:color="000000"/>
              <w:bottom w:val="single" w:sz="4" w:space="0" w:color="000000"/>
              <w:right w:val="single" w:sz="4" w:space="0" w:color="000000"/>
            </w:tcBorders>
            <w:vAlign w:val="center"/>
          </w:tcPr>
          <w:p w14:paraId="137EC91C" w14:textId="77777777" w:rsidR="00AA3ED3" w:rsidRDefault="007570F4">
            <w:pPr>
              <w:widowControl/>
              <w:jc w:val="center"/>
              <w:textAlignment w:val="center"/>
              <w:rPr>
                <w:rFonts w:ascii="宋体" w:eastAsia="宋体" w:hAnsi="宋体" w:cs="宋体"/>
                <w:kern w:val="0"/>
                <w:sz w:val="24"/>
              </w:rPr>
            </w:pPr>
            <w:r>
              <w:rPr>
                <w:rFonts w:ascii="宋体" w:hAnsi="宋体" w:cs="宋体" w:hint="eastAsia"/>
                <w:kern w:val="0"/>
                <w:sz w:val="24"/>
              </w:rPr>
              <w:t>特种车辆</w:t>
            </w:r>
          </w:p>
        </w:tc>
        <w:tc>
          <w:tcPr>
            <w:tcW w:w="3420" w:type="dxa"/>
            <w:tcBorders>
              <w:top w:val="single" w:sz="4" w:space="0" w:color="000000"/>
              <w:left w:val="single" w:sz="4" w:space="0" w:color="000000"/>
              <w:bottom w:val="single" w:sz="4" w:space="0" w:color="000000"/>
              <w:right w:val="single" w:sz="4" w:space="0" w:color="000000"/>
            </w:tcBorders>
            <w:vAlign w:val="center"/>
          </w:tcPr>
          <w:p w14:paraId="01F6040E" w14:textId="77777777" w:rsidR="00AA3ED3" w:rsidRDefault="00FB2DED">
            <w:pPr>
              <w:widowControl/>
              <w:jc w:val="left"/>
              <w:textAlignment w:val="center"/>
              <w:rPr>
                <w:rFonts w:ascii="宋体" w:eastAsia="宋体" w:hAnsi="宋体" w:cs="宋体"/>
                <w:kern w:val="0"/>
                <w:sz w:val="24"/>
              </w:rPr>
            </w:pPr>
            <w:r>
              <w:rPr>
                <w:rFonts w:ascii="宋体" w:hAnsi="宋体" w:cs="宋体" w:hint="eastAsia"/>
                <w:kern w:val="0"/>
                <w:sz w:val="24"/>
              </w:rPr>
              <w:t>特种车辆</w:t>
            </w:r>
          </w:p>
        </w:tc>
      </w:tr>
    </w:tbl>
    <w:p w14:paraId="46F7CC4C" w14:textId="77777777" w:rsidR="00AA3ED3" w:rsidRDefault="00FB2DED">
      <w:pPr>
        <w:widowControl/>
        <w:tabs>
          <w:tab w:val="left" w:pos="420"/>
        </w:tabs>
        <w:snapToGrid w:val="0"/>
        <w:spacing w:before="100" w:beforeAutospacing="1" w:after="100" w:afterAutospacing="1" w:line="120" w:lineRule="exact"/>
        <w:jc w:val="left"/>
        <w:rPr>
          <w:rFonts w:ascii="宋体" w:eastAsia="宋体" w:hAnsi="宋体" w:cs="宋体"/>
          <w:kern w:val="0"/>
          <w:sz w:val="24"/>
        </w:rPr>
      </w:pPr>
      <w:r>
        <w:rPr>
          <w:rFonts w:ascii="宋体" w:eastAsia="宋体" w:hAnsi="宋体" w:cs="宋体" w:hint="eastAsia"/>
          <w:kern w:val="0"/>
          <w:sz w:val="24"/>
        </w:rPr>
        <w:t>注1：加粗部分为本年度变化部分。</w:t>
      </w:r>
    </w:p>
    <w:p w14:paraId="2B654AC4" w14:textId="77777777" w:rsidR="00AA3ED3" w:rsidRDefault="00FB2DED">
      <w:pPr>
        <w:widowControl/>
        <w:tabs>
          <w:tab w:val="left" w:pos="420"/>
        </w:tabs>
        <w:snapToGrid w:val="0"/>
        <w:spacing w:before="100" w:beforeAutospacing="1" w:after="100" w:afterAutospacing="1" w:line="400" w:lineRule="exact"/>
        <w:jc w:val="left"/>
        <w:rPr>
          <w:rFonts w:ascii="宋体" w:eastAsia="宋体" w:hAnsi="宋体" w:cs="宋体"/>
          <w:kern w:val="0"/>
          <w:sz w:val="24"/>
        </w:rPr>
      </w:pPr>
      <w:r>
        <w:rPr>
          <w:rFonts w:ascii="宋体" w:eastAsia="宋体" w:hAnsi="宋体" w:cs="宋体" w:hint="eastAsia"/>
          <w:kern w:val="0"/>
          <w:sz w:val="24"/>
        </w:rPr>
        <w:t>注2：拟参加输变电批次项目中“调度类设备”投标的供应商办理数字化项目年保即可。</w:t>
      </w:r>
    </w:p>
    <w:p w14:paraId="67F1FBCC" w14:textId="77777777" w:rsidR="007570F4" w:rsidRDefault="007570F4">
      <w:pPr>
        <w:widowControl/>
        <w:tabs>
          <w:tab w:val="left" w:pos="420"/>
        </w:tabs>
        <w:snapToGrid w:val="0"/>
        <w:spacing w:before="100" w:beforeAutospacing="1" w:after="100" w:afterAutospacing="1" w:line="400" w:lineRule="exact"/>
        <w:jc w:val="left"/>
        <w:rPr>
          <w:rFonts w:ascii="宋体" w:eastAsia="宋体" w:hAnsi="宋体" w:cs="宋体"/>
          <w:kern w:val="0"/>
          <w:sz w:val="24"/>
        </w:rPr>
      </w:pPr>
    </w:p>
    <w:p w14:paraId="49559C99" w14:textId="77777777" w:rsidR="007570F4" w:rsidRDefault="007570F4">
      <w:pPr>
        <w:widowControl/>
        <w:tabs>
          <w:tab w:val="left" w:pos="420"/>
        </w:tabs>
        <w:snapToGrid w:val="0"/>
        <w:spacing w:before="100" w:beforeAutospacing="1" w:after="100" w:afterAutospacing="1" w:line="400" w:lineRule="exact"/>
        <w:jc w:val="left"/>
        <w:rPr>
          <w:rFonts w:ascii="宋体" w:eastAsia="宋体" w:hAnsi="宋体" w:cs="宋体"/>
          <w:kern w:val="0"/>
          <w:sz w:val="24"/>
        </w:rPr>
      </w:pPr>
    </w:p>
    <w:p w14:paraId="74656B1A" w14:textId="77777777" w:rsidR="00AA3ED3" w:rsidRDefault="00FB2DED">
      <w:pPr>
        <w:widowControl/>
        <w:numPr>
          <w:ilvl w:val="0"/>
          <w:numId w:val="2"/>
        </w:numPr>
        <w:tabs>
          <w:tab w:val="left" w:pos="420"/>
        </w:tabs>
        <w:snapToGrid w:val="0"/>
        <w:spacing w:beforeAutospacing="1" w:afterAutospacing="1"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金额的确定</w:t>
      </w:r>
    </w:p>
    <w:p w14:paraId="71CAB642" w14:textId="77777777" w:rsidR="00AA3ED3" w:rsidRDefault="00FB2DED">
      <w:pPr>
        <w:widowControl/>
        <w:tabs>
          <w:tab w:val="left" w:pos="420"/>
        </w:tabs>
        <w:snapToGrid w:val="0"/>
        <w:spacing w:beforeAutospacing="1" w:afterAutospacing="1" w:line="360" w:lineRule="auto"/>
        <w:ind w:firstLineChars="200" w:firstLine="482"/>
        <w:jc w:val="left"/>
        <w:rPr>
          <w:rFonts w:ascii="宋体" w:eastAsia="宋体" w:hAnsi="宋体" w:cs="宋体"/>
          <w:kern w:val="0"/>
          <w:sz w:val="24"/>
        </w:rPr>
      </w:pPr>
      <w:r>
        <w:rPr>
          <w:rFonts w:ascii="宋体" w:eastAsia="宋体" w:hAnsi="宋体" w:cs="宋体" w:hint="eastAsia"/>
          <w:b/>
          <w:bCs/>
          <w:kern w:val="0"/>
          <w:sz w:val="24"/>
        </w:rPr>
        <w:lastRenderedPageBreak/>
        <w:t>按标准梯度计算的年度投标保证金，每产品小类按上一年度中标情况分别计算后以年保类别范围叠加产品小类金额。并且，</w:t>
      </w:r>
      <w:r>
        <w:rPr>
          <w:rFonts w:ascii="宋体" w:eastAsia="宋体" w:hAnsi="宋体" w:cs="宋体" w:hint="eastAsia"/>
          <w:kern w:val="0"/>
          <w:sz w:val="24"/>
        </w:rPr>
        <w:t>为及时</w:t>
      </w:r>
      <w:proofErr w:type="gramStart"/>
      <w:r>
        <w:rPr>
          <w:rFonts w:ascii="宋体" w:eastAsia="宋体" w:hAnsi="宋体" w:cs="宋体" w:hint="eastAsia"/>
          <w:kern w:val="0"/>
          <w:sz w:val="24"/>
        </w:rPr>
        <w:t>适应国网</w:t>
      </w:r>
      <w:proofErr w:type="gramEnd"/>
      <w:r>
        <w:rPr>
          <w:rFonts w:ascii="宋体" w:eastAsia="宋体" w:hAnsi="宋体" w:cs="宋体" w:hint="eastAsia"/>
          <w:kern w:val="0"/>
          <w:sz w:val="24"/>
        </w:rPr>
        <w:t>集中招标采购的新形势和变化，自2020年起，年度投标保证金的办理范围新增了多种辅助类物资产品，并考虑协议库存等新型招标模式细化了年</w:t>
      </w:r>
      <w:proofErr w:type="gramStart"/>
      <w:r>
        <w:rPr>
          <w:rFonts w:ascii="宋体" w:eastAsia="宋体" w:hAnsi="宋体" w:cs="宋体" w:hint="eastAsia"/>
          <w:kern w:val="0"/>
          <w:sz w:val="24"/>
        </w:rPr>
        <w:t>保计算</w:t>
      </w:r>
      <w:proofErr w:type="gramEnd"/>
      <w:r>
        <w:rPr>
          <w:rFonts w:ascii="宋体" w:eastAsia="宋体" w:hAnsi="宋体" w:cs="宋体" w:hint="eastAsia"/>
          <w:kern w:val="0"/>
          <w:sz w:val="24"/>
        </w:rPr>
        <w:t>标准梯度（由8级调整为13级）。产品小类金额以各投标人2020年度参加集中规模招标的中标情况其最高中标额为标准，按下表计算年度投标保证金。以前年度未中标的投标人按每产品小类10万元计算。（如投标人办理变压器、开关柜两个产品小类各150万，则设备类年度投标保证金金额为275万元。）</w:t>
      </w:r>
    </w:p>
    <w:tbl>
      <w:tblPr>
        <w:tblStyle w:val="a6"/>
        <w:tblW w:w="8360" w:type="dxa"/>
        <w:tblBorders>
          <w:top w:val="double" w:sz="4" w:space="0" w:color="000000"/>
          <w:left w:val="none" w:sz="0" w:space="0" w:color="auto"/>
          <w:bottom w:val="double" w:sz="4" w:space="0" w:color="000000"/>
          <w:right w:val="none" w:sz="0" w:space="0" w:color="auto"/>
        </w:tblBorders>
        <w:tblLayout w:type="fixed"/>
        <w:tblLook w:val="04A0" w:firstRow="1" w:lastRow="0" w:firstColumn="1" w:lastColumn="0" w:noHBand="0" w:noVBand="1"/>
      </w:tblPr>
      <w:tblGrid>
        <w:gridCol w:w="857"/>
        <w:gridCol w:w="4529"/>
        <w:gridCol w:w="2974"/>
      </w:tblGrid>
      <w:tr w:rsidR="00AA3ED3" w14:paraId="0CAED779" w14:textId="77777777">
        <w:trPr>
          <w:trHeight w:val="1213"/>
        </w:trPr>
        <w:tc>
          <w:tcPr>
            <w:tcW w:w="857" w:type="dxa"/>
            <w:vAlign w:val="center"/>
          </w:tcPr>
          <w:p w14:paraId="08BEFEE3" w14:textId="77777777" w:rsidR="00AA3ED3" w:rsidRDefault="00FB2DED">
            <w:pPr>
              <w:jc w:val="center"/>
              <w:rPr>
                <w:rFonts w:ascii="Times New Roman" w:eastAsia="宋体" w:hAnsi="Times New Roman" w:cs="Times New Roman"/>
                <w:b/>
                <w:kern w:val="0"/>
                <w:szCs w:val="20"/>
              </w:rPr>
            </w:pPr>
            <w:r>
              <w:rPr>
                <w:rFonts w:ascii="Times New Roman" w:eastAsia="宋体" w:hAnsi="Times New Roman" w:cs="Times New Roman"/>
                <w:b/>
                <w:kern w:val="0"/>
                <w:szCs w:val="20"/>
              </w:rPr>
              <w:t>序号</w:t>
            </w:r>
          </w:p>
        </w:tc>
        <w:tc>
          <w:tcPr>
            <w:tcW w:w="4529" w:type="dxa"/>
            <w:vAlign w:val="center"/>
          </w:tcPr>
          <w:p w14:paraId="2244F626" w14:textId="77777777" w:rsidR="00AA3ED3" w:rsidRDefault="00FB2DED">
            <w:pPr>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2020</w:t>
            </w:r>
            <w:r>
              <w:rPr>
                <w:rFonts w:ascii="Times New Roman" w:eastAsia="宋体" w:hAnsi="Times New Roman" w:cs="Times New Roman" w:hint="eastAsia"/>
                <w:b/>
                <w:kern w:val="0"/>
                <w:szCs w:val="20"/>
              </w:rPr>
              <w:t>年度</w:t>
            </w:r>
            <w:r>
              <w:rPr>
                <w:rFonts w:ascii="Times New Roman" w:eastAsia="宋体" w:hAnsi="Times New Roman" w:cs="Times New Roman"/>
                <w:b/>
                <w:kern w:val="0"/>
                <w:szCs w:val="20"/>
              </w:rPr>
              <w:t>最高中标额</w:t>
            </w:r>
          </w:p>
        </w:tc>
        <w:tc>
          <w:tcPr>
            <w:tcW w:w="2974" w:type="dxa"/>
            <w:vAlign w:val="center"/>
          </w:tcPr>
          <w:p w14:paraId="4AA3E5AC" w14:textId="77777777" w:rsidR="00AA3ED3" w:rsidRDefault="00FB2DED">
            <w:pPr>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2021</w:t>
            </w:r>
            <w:r>
              <w:rPr>
                <w:rFonts w:ascii="Times New Roman" w:eastAsia="宋体" w:hAnsi="Times New Roman" w:cs="Times New Roman"/>
                <w:b/>
                <w:kern w:val="0"/>
                <w:szCs w:val="20"/>
              </w:rPr>
              <w:t>年度投标保证金</w:t>
            </w:r>
            <w:r>
              <w:rPr>
                <w:rFonts w:ascii="Times New Roman" w:eastAsia="宋体" w:hAnsi="Times New Roman" w:cs="Times New Roman" w:hint="eastAsia"/>
                <w:b/>
                <w:kern w:val="0"/>
                <w:szCs w:val="20"/>
              </w:rPr>
              <w:t>（下限金额的</w:t>
            </w:r>
            <w:r>
              <w:rPr>
                <w:rFonts w:ascii="Times New Roman" w:eastAsia="宋体" w:hAnsi="Times New Roman" w:cs="Times New Roman" w:hint="eastAsia"/>
                <w:b/>
                <w:kern w:val="0"/>
                <w:szCs w:val="20"/>
              </w:rPr>
              <w:t>1%</w:t>
            </w:r>
            <w:r>
              <w:rPr>
                <w:rFonts w:ascii="Times New Roman" w:eastAsia="宋体" w:hAnsi="Times New Roman" w:cs="Times New Roman" w:hint="eastAsia"/>
                <w:b/>
                <w:kern w:val="0"/>
                <w:szCs w:val="20"/>
              </w:rPr>
              <w:t>）</w:t>
            </w:r>
          </w:p>
        </w:tc>
      </w:tr>
      <w:tr w:rsidR="00AA3ED3" w14:paraId="0CAA94DF" w14:textId="77777777">
        <w:trPr>
          <w:trHeight w:val="711"/>
        </w:trPr>
        <w:tc>
          <w:tcPr>
            <w:tcW w:w="857" w:type="dxa"/>
            <w:vAlign w:val="center"/>
          </w:tcPr>
          <w:p w14:paraId="2A8CE439"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w:t>
            </w:r>
          </w:p>
        </w:tc>
        <w:tc>
          <w:tcPr>
            <w:tcW w:w="4529" w:type="dxa"/>
            <w:vAlign w:val="center"/>
          </w:tcPr>
          <w:p w14:paraId="7A1C1913"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1500</w:t>
            </w:r>
            <w:r>
              <w:rPr>
                <w:rFonts w:ascii="Times New Roman" w:eastAsia="宋体" w:hAnsi="Times New Roman" w:cs="Times New Roman" w:hint="eastAsia"/>
                <w:kern w:val="0"/>
                <w:szCs w:val="20"/>
              </w:rPr>
              <w:t>万元以下</w:t>
            </w:r>
            <w:r>
              <w:rPr>
                <w:rFonts w:ascii="Times New Roman" w:eastAsia="宋体" w:hAnsi="Times New Roman" w:cs="Times New Roman"/>
                <w:kern w:val="0"/>
                <w:szCs w:val="20"/>
              </w:rPr>
              <w:t>（含</w:t>
            </w:r>
            <w:r>
              <w:rPr>
                <w:rFonts w:ascii="Times New Roman" w:eastAsia="宋体" w:hAnsi="Times New Roman" w:cs="Times New Roman" w:hint="eastAsia"/>
                <w:kern w:val="0"/>
                <w:szCs w:val="20"/>
              </w:rPr>
              <w:t>未中标</w:t>
            </w:r>
            <w:r>
              <w:rPr>
                <w:rFonts w:ascii="Times New Roman" w:eastAsia="宋体" w:hAnsi="Times New Roman" w:cs="Times New Roman"/>
                <w:kern w:val="0"/>
                <w:szCs w:val="20"/>
              </w:rPr>
              <w:t>）</w:t>
            </w:r>
          </w:p>
        </w:tc>
        <w:tc>
          <w:tcPr>
            <w:tcW w:w="2974" w:type="dxa"/>
            <w:vAlign w:val="center"/>
          </w:tcPr>
          <w:p w14:paraId="22FADADA"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10</w:t>
            </w:r>
            <w:r>
              <w:rPr>
                <w:rFonts w:ascii="Times New Roman" w:eastAsia="宋体" w:hAnsi="Times New Roman" w:cs="Times New Roman"/>
                <w:kern w:val="0"/>
                <w:szCs w:val="20"/>
              </w:rPr>
              <w:t>万</w:t>
            </w:r>
          </w:p>
        </w:tc>
      </w:tr>
      <w:tr w:rsidR="00AA3ED3" w14:paraId="1678BBC9" w14:textId="77777777">
        <w:trPr>
          <w:trHeight w:val="711"/>
        </w:trPr>
        <w:tc>
          <w:tcPr>
            <w:tcW w:w="857" w:type="dxa"/>
            <w:vAlign w:val="center"/>
          </w:tcPr>
          <w:p w14:paraId="071DE0EB"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w:t>
            </w:r>
          </w:p>
        </w:tc>
        <w:tc>
          <w:tcPr>
            <w:tcW w:w="4529" w:type="dxa"/>
            <w:vAlign w:val="center"/>
          </w:tcPr>
          <w:p w14:paraId="204A49CD"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1</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00</w:t>
            </w:r>
            <w:r>
              <w:rPr>
                <w:rFonts w:ascii="Times New Roman" w:eastAsia="宋体" w:hAnsi="Times New Roman" w:cs="Times New Roman"/>
                <w:kern w:val="0"/>
                <w:szCs w:val="20"/>
              </w:rPr>
              <w:t>万－</w:t>
            </w:r>
            <w:r>
              <w:rPr>
                <w:rFonts w:ascii="Times New Roman" w:eastAsia="宋体" w:hAnsi="Times New Roman" w:cs="Times New Roman"/>
                <w:kern w:val="0"/>
                <w:szCs w:val="20"/>
              </w:rPr>
              <w:t>2500</w:t>
            </w:r>
            <w:r>
              <w:rPr>
                <w:rFonts w:ascii="Times New Roman" w:eastAsia="宋体" w:hAnsi="Times New Roman" w:cs="Times New Roman"/>
                <w:kern w:val="0"/>
                <w:szCs w:val="20"/>
              </w:rPr>
              <w:t>万（含</w:t>
            </w:r>
            <w:r>
              <w:rPr>
                <w:rFonts w:ascii="Times New Roman" w:eastAsia="宋体" w:hAnsi="Times New Roman" w:cs="Times New Roman"/>
                <w:kern w:val="0"/>
                <w:szCs w:val="20"/>
              </w:rPr>
              <w:t>1</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00</w:t>
            </w:r>
            <w:r>
              <w:rPr>
                <w:rFonts w:ascii="Times New Roman" w:eastAsia="宋体" w:hAnsi="Times New Roman" w:cs="Times New Roman"/>
                <w:kern w:val="0"/>
                <w:szCs w:val="20"/>
              </w:rPr>
              <w:t>万）</w:t>
            </w:r>
          </w:p>
        </w:tc>
        <w:tc>
          <w:tcPr>
            <w:tcW w:w="2974" w:type="dxa"/>
            <w:vAlign w:val="center"/>
          </w:tcPr>
          <w:p w14:paraId="5CFDFA50"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15</w:t>
            </w:r>
            <w:r>
              <w:rPr>
                <w:rFonts w:ascii="Times New Roman" w:eastAsia="宋体" w:hAnsi="Times New Roman" w:cs="Times New Roman"/>
                <w:kern w:val="0"/>
                <w:szCs w:val="20"/>
              </w:rPr>
              <w:t>万</w:t>
            </w:r>
          </w:p>
        </w:tc>
      </w:tr>
      <w:tr w:rsidR="00AA3ED3" w14:paraId="437F2546" w14:textId="77777777">
        <w:trPr>
          <w:trHeight w:val="711"/>
        </w:trPr>
        <w:tc>
          <w:tcPr>
            <w:tcW w:w="857" w:type="dxa"/>
            <w:vAlign w:val="center"/>
          </w:tcPr>
          <w:p w14:paraId="30C8D700"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3</w:t>
            </w:r>
          </w:p>
        </w:tc>
        <w:tc>
          <w:tcPr>
            <w:tcW w:w="4529" w:type="dxa"/>
            <w:vAlign w:val="center"/>
          </w:tcPr>
          <w:p w14:paraId="23ECF1B2"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2500</w:t>
            </w:r>
            <w:r>
              <w:rPr>
                <w:rFonts w:ascii="Times New Roman" w:eastAsia="宋体" w:hAnsi="Times New Roman" w:cs="Times New Roman"/>
                <w:kern w:val="0"/>
                <w:szCs w:val="20"/>
              </w:rPr>
              <w:t>万－</w:t>
            </w:r>
            <w:r>
              <w:rPr>
                <w:rFonts w:ascii="Times New Roman" w:eastAsia="宋体" w:hAnsi="Times New Roman" w:cs="Times New Roman"/>
                <w:kern w:val="0"/>
                <w:szCs w:val="20"/>
              </w:rPr>
              <w:t>5000</w:t>
            </w:r>
            <w:r>
              <w:rPr>
                <w:rFonts w:ascii="Times New Roman" w:eastAsia="宋体" w:hAnsi="Times New Roman" w:cs="Times New Roman"/>
                <w:kern w:val="0"/>
                <w:szCs w:val="20"/>
              </w:rPr>
              <w:t>万（含</w:t>
            </w:r>
            <w:r>
              <w:rPr>
                <w:rFonts w:ascii="Times New Roman" w:eastAsia="宋体" w:hAnsi="Times New Roman" w:cs="Times New Roman"/>
                <w:kern w:val="0"/>
                <w:szCs w:val="20"/>
              </w:rPr>
              <w:t>2500</w:t>
            </w:r>
            <w:r>
              <w:rPr>
                <w:rFonts w:ascii="Times New Roman" w:eastAsia="宋体" w:hAnsi="Times New Roman" w:cs="Times New Roman"/>
                <w:kern w:val="0"/>
                <w:szCs w:val="20"/>
              </w:rPr>
              <w:t>万）</w:t>
            </w:r>
          </w:p>
        </w:tc>
        <w:tc>
          <w:tcPr>
            <w:tcW w:w="2974" w:type="dxa"/>
            <w:vAlign w:val="center"/>
          </w:tcPr>
          <w:p w14:paraId="5400F335"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25</w:t>
            </w:r>
            <w:r>
              <w:rPr>
                <w:rFonts w:ascii="Times New Roman" w:eastAsia="宋体" w:hAnsi="Times New Roman" w:cs="Times New Roman"/>
                <w:kern w:val="0"/>
                <w:szCs w:val="20"/>
              </w:rPr>
              <w:t>万</w:t>
            </w:r>
          </w:p>
        </w:tc>
      </w:tr>
      <w:tr w:rsidR="00AA3ED3" w14:paraId="0B33FAA1" w14:textId="77777777">
        <w:trPr>
          <w:trHeight w:val="711"/>
        </w:trPr>
        <w:tc>
          <w:tcPr>
            <w:tcW w:w="857" w:type="dxa"/>
            <w:vAlign w:val="center"/>
          </w:tcPr>
          <w:p w14:paraId="7FC5D348"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4</w:t>
            </w:r>
          </w:p>
        </w:tc>
        <w:tc>
          <w:tcPr>
            <w:tcW w:w="4529" w:type="dxa"/>
            <w:vAlign w:val="center"/>
          </w:tcPr>
          <w:p w14:paraId="63475DBA"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5000</w:t>
            </w:r>
            <w:r>
              <w:rPr>
                <w:rFonts w:ascii="Times New Roman" w:eastAsia="宋体" w:hAnsi="Times New Roman" w:cs="Times New Roman"/>
                <w:kern w:val="0"/>
                <w:szCs w:val="20"/>
              </w:rPr>
              <w:t>万－</w:t>
            </w:r>
            <w:r>
              <w:rPr>
                <w:rFonts w:ascii="Times New Roman" w:eastAsia="宋体" w:hAnsi="Times New Roman" w:cs="Times New Roman"/>
                <w:kern w:val="0"/>
                <w:szCs w:val="20"/>
              </w:rPr>
              <w:t>7500</w:t>
            </w:r>
            <w:r>
              <w:rPr>
                <w:rFonts w:ascii="Times New Roman" w:eastAsia="宋体" w:hAnsi="Times New Roman" w:cs="Times New Roman"/>
                <w:kern w:val="0"/>
                <w:szCs w:val="20"/>
              </w:rPr>
              <w:t>万（含</w:t>
            </w:r>
            <w:r>
              <w:rPr>
                <w:rFonts w:ascii="Times New Roman" w:eastAsia="宋体" w:hAnsi="Times New Roman" w:cs="Times New Roman"/>
                <w:kern w:val="0"/>
                <w:szCs w:val="20"/>
              </w:rPr>
              <w:t>5000</w:t>
            </w:r>
            <w:r>
              <w:rPr>
                <w:rFonts w:ascii="Times New Roman" w:eastAsia="宋体" w:hAnsi="Times New Roman" w:cs="Times New Roman"/>
                <w:kern w:val="0"/>
                <w:szCs w:val="20"/>
              </w:rPr>
              <w:t>万）</w:t>
            </w:r>
          </w:p>
        </w:tc>
        <w:tc>
          <w:tcPr>
            <w:tcW w:w="2974" w:type="dxa"/>
            <w:vAlign w:val="center"/>
          </w:tcPr>
          <w:p w14:paraId="43E38A0D"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50</w:t>
            </w:r>
            <w:r>
              <w:rPr>
                <w:rFonts w:ascii="Times New Roman" w:eastAsia="宋体" w:hAnsi="Times New Roman" w:cs="Times New Roman"/>
                <w:kern w:val="0"/>
                <w:szCs w:val="20"/>
              </w:rPr>
              <w:t>万</w:t>
            </w:r>
          </w:p>
        </w:tc>
      </w:tr>
      <w:tr w:rsidR="00AA3ED3" w14:paraId="6FDD74AB" w14:textId="77777777">
        <w:trPr>
          <w:trHeight w:val="711"/>
        </w:trPr>
        <w:tc>
          <w:tcPr>
            <w:tcW w:w="857" w:type="dxa"/>
            <w:vAlign w:val="center"/>
          </w:tcPr>
          <w:p w14:paraId="6422A729"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5</w:t>
            </w:r>
          </w:p>
        </w:tc>
        <w:tc>
          <w:tcPr>
            <w:tcW w:w="4529" w:type="dxa"/>
            <w:vAlign w:val="center"/>
          </w:tcPr>
          <w:p w14:paraId="2073C456"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7500</w:t>
            </w:r>
            <w:r>
              <w:rPr>
                <w:rFonts w:ascii="Times New Roman" w:eastAsia="宋体" w:hAnsi="Times New Roman" w:cs="Times New Roman"/>
                <w:kern w:val="0"/>
                <w:szCs w:val="20"/>
              </w:rPr>
              <w:t>万－</w:t>
            </w:r>
            <w:r>
              <w:rPr>
                <w:rFonts w:ascii="Times New Roman" w:eastAsia="宋体" w:hAnsi="Times New Roman" w:cs="Times New Roman"/>
                <w:kern w:val="0"/>
                <w:szCs w:val="20"/>
              </w:rPr>
              <w:t>10000</w:t>
            </w:r>
            <w:r>
              <w:rPr>
                <w:rFonts w:ascii="Times New Roman" w:eastAsia="宋体" w:hAnsi="Times New Roman" w:cs="Times New Roman"/>
                <w:kern w:val="0"/>
                <w:szCs w:val="20"/>
              </w:rPr>
              <w:t>万（含</w:t>
            </w:r>
            <w:r>
              <w:rPr>
                <w:rFonts w:ascii="Times New Roman" w:eastAsia="宋体" w:hAnsi="Times New Roman" w:cs="Times New Roman"/>
                <w:kern w:val="0"/>
                <w:szCs w:val="20"/>
              </w:rPr>
              <w:t>7500</w:t>
            </w:r>
            <w:r>
              <w:rPr>
                <w:rFonts w:ascii="Times New Roman" w:eastAsia="宋体" w:hAnsi="Times New Roman" w:cs="Times New Roman"/>
                <w:kern w:val="0"/>
                <w:szCs w:val="20"/>
              </w:rPr>
              <w:t>万）</w:t>
            </w:r>
          </w:p>
        </w:tc>
        <w:tc>
          <w:tcPr>
            <w:tcW w:w="2974" w:type="dxa"/>
            <w:vAlign w:val="center"/>
          </w:tcPr>
          <w:p w14:paraId="143FD510"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75</w:t>
            </w:r>
            <w:r>
              <w:rPr>
                <w:rFonts w:ascii="Times New Roman" w:eastAsia="宋体" w:hAnsi="Times New Roman" w:cs="Times New Roman"/>
                <w:kern w:val="0"/>
                <w:szCs w:val="20"/>
              </w:rPr>
              <w:t>万</w:t>
            </w:r>
          </w:p>
        </w:tc>
      </w:tr>
      <w:tr w:rsidR="00AA3ED3" w14:paraId="6BC03C53" w14:textId="77777777">
        <w:trPr>
          <w:trHeight w:val="711"/>
        </w:trPr>
        <w:tc>
          <w:tcPr>
            <w:tcW w:w="857" w:type="dxa"/>
            <w:vAlign w:val="center"/>
          </w:tcPr>
          <w:p w14:paraId="1DD1A442"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6</w:t>
            </w:r>
          </w:p>
        </w:tc>
        <w:tc>
          <w:tcPr>
            <w:tcW w:w="4529" w:type="dxa"/>
            <w:vAlign w:val="center"/>
          </w:tcPr>
          <w:p w14:paraId="0E972D41"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10000</w:t>
            </w:r>
            <w:r>
              <w:rPr>
                <w:rFonts w:ascii="Times New Roman" w:eastAsia="宋体" w:hAnsi="Times New Roman" w:cs="Times New Roman"/>
                <w:kern w:val="0"/>
                <w:szCs w:val="20"/>
              </w:rPr>
              <w:t>万－</w:t>
            </w:r>
            <w:r>
              <w:rPr>
                <w:rFonts w:ascii="Times New Roman" w:eastAsia="宋体" w:hAnsi="Times New Roman" w:cs="Times New Roman"/>
                <w:kern w:val="0"/>
                <w:szCs w:val="20"/>
              </w:rPr>
              <w:t>12500</w:t>
            </w:r>
            <w:r>
              <w:rPr>
                <w:rFonts w:ascii="Times New Roman" w:eastAsia="宋体" w:hAnsi="Times New Roman" w:cs="Times New Roman"/>
                <w:kern w:val="0"/>
                <w:szCs w:val="20"/>
              </w:rPr>
              <w:t>万（含</w:t>
            </w:r>
            <w:r>
              <w:rPr>
                <w:rFonts w:ascii="Times New Roman" w:eastAsia="宋体" w:hAnsi="Times New Roman" w:cs="Times New Roman"/>
                <w:kern w:val="0"/>
                <w:szCs w:val="20"/>
              </w:rPr>
              <w:t>10000</w:t>
            </w:r>
            <w:r>
              <w:rPr>
                <w:rFonts w:ascii="Times New Roman" w:eastAsia="宋体" w:hAnsi="Times New Roman" w:cs="Times New Roman"/>
                <w:kern w:val="0"/>
                <w:szCs w:val="20"/>
              </w:rPr>
              <w:t>万）</w:t>
            </w:r>
          </w:p>
        </w:tc>
        <w:tc>
          <w:tcPr>
            <w:tcW w:w="2974" w:type="dxa"/>
            <w:vAlign w:val="center"/>
          </w:tcPr>
          <w:p w14:paraId="58AFCFB5"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100</w:t>
            </w:r>
            <w:r>
              <w:rPr>
                <w:rFonts w:ascii="Times New Roman" w:eastAsia="宋体" w:hAnsi="Times New Roman" w:cs="Times New Roman"/>
                <w:kern w:val="0"/>
                <w:szCs w:val="20"/>
              </w:rPr>
              <w:t>万</w:t>
            </w:r>
          </w:p>
        </w:tc>
      </w:tr>
      <w:tr w:rsidR="00AA3ED3" w14:paraId="791A8A47" w14:textId="77777777">
        <w:trPr>
          <w:trHeight w:val="711"/>
        </w:trPr>
        <w:tc>
          <w:tcPr>
            <w:tcW w:w="857" w:type="dxa"/>
            <w:vAlign w:val="center"/>
          </w:tcPr>
          <w:p w14:paraId="48D739BB"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7</w:t>
            </w:r>
          </w:p>
        </w:tc>
        <w:tc>
          <w:tcPr>
            <w:tcW w:w="4529" w:type="dxa"/>
            <w:vAlign w:val="center"/>
          </w:tcPr>
          <w:p w14:paraId="03CEA543"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12500</w:t>
            </w:r>
            <w:r>
              <w:rPr>
                <w:rFonts w:ascii="Times New Roman" w:eastAsia="宋体" w:hAnsi="Times New Roman" w:cs="Times New Roman"/>
                <w:kern w:val="0"/>
                <w:szCs w:val="20"/>
              </w:rPr>
              <w:t>万－</w:t>
            </w:r>
            <w:r>
              <w:rPr>
                <w:rFonts w:ascii="Times New Roman" w:eastAsia="宋体" w:hAnsi="Times New Roman" w:cs="Times New Roman"/>
                <w:kern w:val="0"/>
                <w:szCs w:val="20"/>
              </w:rPr>
              <w:t>15000</w:t>
            </w:r>
            <w:r>
              <w:rPr>
                <w:rFonts w:ascii="Times New Roman" w:eastAsia="宋体" w:hAnsi="Times New Roman" w:cs="Times New Roman"/>
                <w:kern w:val="0"/>
                <w:szCs w:val="20"/>
              </w:rPr>
              <w:t>万（含</w:t>
            </w:r>
            <w:r>
              <w:rPr>
                <w:rFonts w:ascii="Times New Roman" w:eastAsia="宋体" w:hAnsi="Times New Roman" w:cs="Times New Roman"/>
                <w:kern w:val="0"/>
                <w:szCs w:val="20"/>
              </w:rPr>
              <w:t>12500</w:t>
            </w:r>
            <w:r>
              <w:rPr>
                <w:rFonts w:ascii="Times New Roman" w:eastAsia="宋体" w:hAnsi="Times New Roman" w:cs="Times New Roman"/>
                <w:kern w:val="0"/>
                <w:szCs w:val="20"/>
              </w:rPr>
              <w:t>万）</w:t>
            </w:r>
          </w:p>
        </w:tc>
        <w:tc>
          <w:tcPr>
            <w:tcW w:w="2974" w:type="dxa"/>
            <w:vAlign w:val="center"/>
          </w:tcPr>
          <w:p w14:paraId="29A6A527"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125</w:t>
            </w:r>
            <w:r>
              <w:rPr>
                <w:rFonts w:ascii="Times New Roman" w:eastAsia="宋体" w:hAnsi="Times New Roman" w:cs="Times New Roman"/>
                <w:kern w:val="0"/>
                <w:szCs w:val="20"/>
              </w:rPr>
              <w:t>万</w:t>
            </w:r>
          </w:p>
        </w:tc>
      </w:tr>
      <w:tr w:rsidR="00AA3ED3" w14:paraId="3C939190" w14:textId="77777777">
        <w:trPr>
          <w:trHeight w:val="711"/>
        </w:trPr>
        <w:tc>
          <w:tcPr>
            <w:tcW w:w="857" w:type="dxa"/>
            <w:vAlign w:val="center"/>
          </w:tcPr>
          <w:p w14:paraId="0A37C014"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8</w:t>
            </w:r>
          </w:p>
        </w:tc>
        <w:tc>
          <w:tcPr>
            <w:tcW w:w="4529" w:type="dxa"/>
            <w:vAlign w:val="center"/>
          </w:tcPr>
          <w:p w14:paraId="17D08387"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15000</w:t>
            </w:r>
            <w:r>
              <w:rPr>
                <w:rFonts w:ascii="Times New Roman" w:eastAsia="宋体" w:hAnsi="Times New Roman" w:cs="Times New Roman"/>
                <w:kern w:val="0"/>
                <w:szCs w:val="20"/>
              </w:rPr>
              <w:t>万－</w:t>
            </w:r>
            <w:r>
              <w:rPr>
                <w:rFonts w:ascii="Times New Roman" w:eastAsia="宋体" w:hAnsi="Times New Roman" w:cs="Times New Roman"/>
                <w:kern w:val="0"/>
                <w:szCs w:val="20"/>
              </w:rPr>
              <w:t>17500</w:t>
            </w:r>
            <w:r>
              <w:rPr>
                <w:rFonts w:ascii="Times New Roman" w:eastAsia="宋体" w:hAnsi="Times New Roman" w:cs="Times New Roman"/>
                <w:kern w:val="0"/>
                <w:szCs w:val="20"/>
              </w:rPr>
              <w:t>万（含</w:t>
            </w:r>
            <w:r>
              <w:rPr>
                <w:rFonts w:ascii="Times New Roman" w:eastAsia="宋体" w:hAnsi="Times New Roman" w:cs="Times New Roman"/>
                <w:kern w:val="0"/>
                <w:szCs w:val="20"/>
              </w:rPr>
              <w:t>15000</w:t>
            </w:r>
            <w:r>
              <w:rPr>
                <w:rFonts w:ascii="Times New Roman" w:eastAsia="宋体" w:hAnsi="Times New Roman" w:cs="Times New Roman"/>
                <w:kern w:val="0"/>
                <w:szCs w:val="20"/>
              </w:rPr>
              <w:t>万）</w:t>
            </w:r>
          </w:p>
        </w:tc>
        <w:tc>
          <w:tcPr>
            <w:tcW w:w="2974" w:type="dxa"/>
            <w:vAlign w:val="center"/>
          </w:tcPr>
          <w:p w14:paraId="355297BA"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150</w:t>
            </w:r>
            <w:r>
              <w:rPr>
                <w:rFonts w:ascii="Times New Roman" w:eastAsia="宋体" w:hAnsi="Times New Roman" w:cs="Times New Roman"/>
                <w:kern w:val="0"/>
                <w:szCs w:val="20"/>
              </w:rPr>
              <w:t>万</w:t>
            </w:r>
          </w:p>
        </w:tc>
      </w:tr>
      <w:tr w:rsidR="00AA3ED3" w14:paraId="1346BF67" w14:textId="77777777">
        <w:trPr>
          <w:trHeight w:val="452"/>
        </w:trPr>
        <w:tc>
          <w:tcPr>
            <w:tcW w:w="857" w:type="dxa"/>
            <w:vAlign w:val="center"/>
          </w:tcPr>
          <w:p w14:paraId="044416BC" w14:textId="77777777" w:rsidR="00AA3ED3" w:rsidRDefault="00FB2DED">
            <w:pPr>
              <w:spacing w:after="0" w:line="24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9</w:t>
            </w:r>
          </w:p>
        </w:tc>
        <w:tc>
          <w:tcPr>
            <w:tcW w:w="4529" w:type="dxa"/>
            <w:vAlign w:val="center"/>
          </w:tcPr>
          <w:p w14:paraId="4328E078" w14:textId="77777777" w:rsidR="00AA3ED3" w:rsidRDefault="00FB2DED">
            <w:pPr>
              <w:spacing w:after="0" w:line="240" w:lineRule="auto"/>
              <w:jc w:val="center"/>
              <w:rPr>
                <w:rFonts w:ascii="Times New Roman" w:eastAsia="宋体" w:hAnsi="Times New Roman" w:cs="Times New Roman"/>
                <w:kern w:val="0"/>
                <w:szCs w:val="20"/>
              </w:rPr>
            </w:pPr>
            <w:r>
              <w:rPr>
                <w:rFonts w:ascii="Times New Roman" w:eastAsia="宋体" w:hAnsi="Times New Roman" w:cs="Times New Roman"/>
                <w:kern w:val="0"/>
                <w:szCs w:val="20"/>
              </w:rPr>
              <w:t>17500</w:t>
            </w:r>
            <w:r>
              <w:rPr>
                <w:rFonts w:ascii="Times New Roman" w:eastAsia="宋体" w:hAnsi="Times New Roman" w:cs="Times New Roman" w:hint="eastAsia"/>
                <w:kern w:val="0"/>
                <w:szCs w:val="20"/>
              </w:rPr>
              <w:t>万－</w:t>
            </w:r>
            <w:r>
              <w:rPr>
                <w:rFonts w:ascii="Times New Roman" w:eastAsia="宋体" w:hAnsi="Times New Roman" w:cs="Times New Roman"/>
                <w:kern w:val="0"/>
                <w:szCs w:val="20"/>
              </w:rPr>
              <w:t>20000</w:t>
            </w:r>
            <w:r>
              <w:rPr>
                <w:rFonts w:ascii="Times New Roman" w:eastAsia="宋体" w:hAnsi="Times New Roman" w:cs="Times New Roman" w:hint="eastAsia"/>
                <w:kern w:val="0"/>
                <w:szCs w:val="20"/>
              </w:rPr>
              <w:t>万（含</w:t>
            </w:r>
            <w:r>
              <w:rPr>
                <w:rFonts w:ascii="Times New Roman" w:eastAsia="宋体" w:hAnsi="Times New Roman" w:cs="Times New Roman"/>
                <w:kern w:val="0"/>
                <w:szCs w:val="20"/>
              </w:rPr>
              <w:t>17500</w:t>
            </w:r>
            <w:r>
              <w:rPr>
                <w:rFonts w:ascii="Times New Roman" w:eastAsia="宋体" w:hAnsi="Times New Roman" w:cs="Times New Roman" w:hint="eastAsia"/>
                <w:kern w:val="0"/>
                <w:szCs w:val="20"/>
              </w:rPr>
              <w:t>万）</w:t>
            </w:r>
          </w:p>
        </w:tc>
        <w:tc>
          <w:tcPr>
            <w:tcW w:w="2974" w:type="dxa"/>
            <w:vAlign w:val="center"/>
          </w:tcPr>
          <w:p w14:paraId="123841F3" w14:textId="77777777" w:rsidR="00AA3ED3" w:rsidRDefault="00FB2DED">
            <w:pPr>
              <w:spacing w:after="0" w:line="240" w:lineRule="auto"/>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175</w:t>
            </w:r>
            <w:r>
              <w:rPr>
                <w:rFonts w:ascii="Times New Roman" w:eastAsia="宋体" w:hAnsi="Times New Roman" w:cs="Times New Roman" w:hint="eastAsia"/>
                <w:kern w:val="0"/>
                <w:szCs w:val="20"/>
              </w:rPr>
              <w:t>万</w:t>
            </w:r>
          </w:p>
        </w:tc>
      </w:tr>
      <w:tr w:rsidR="00AA3ED3" w14:paraId="3DCA9625" w14:textId="77777777">
        <w:trPr>
          <w:trHeight w:val="711"/>
        </w:trPr>
        <w:tc>
          <w:tcPr>
            <w:tcW w:w="857" w:type="dxa"/>
            <w:vAlign w:val="center"/>
          </w:tcPr>
          <w:p w14:paraId="1C2987C5"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10</w:t>
            </w:r>
          </w:p>
        </w:tc>
        <w:tc>
          <w:tcPr>
            <w:tcW w:w="4529" w:type="dxa"/>
            <w:vAlign w:val="center"/>
          </w:tcPr>
          <w:p w14:paraId="004A50A2"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200</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w:t>
            </w:r>
            <w:r>
              <w:rPr>
                <w:rFonts w:ascii="Times New Roman" w:eastAsia="宋体" w:hAnsi="Times New Roman" w:cs="Times New Roman"/>
                <w:kern w:val="0"/>
                <w:szCs w:val="20"/>
              </w:rPr>
              <w:t>2</w:t>
            </w:r>
            <w:r>
              <w:rPr>
                <w:rFonts w:ascii="Times New Roman" w:eastAsia="宋体" w:hAnsi="Times New Roman" w:cs="Times New Roman" w:hint="eastAsia"/>
                <w:kern w:val="0"/>
                <w:szCs w:val="20"/>
              </w:rPr>
              <w:t>25</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万（含</w:t>
            </w:r>
            <w:r>
              <w:rPr>
                <w:rFonts w:ascii="Times New Roman" w:eastAsia="宋体" w:hAnsi="Times New Roman" w:cs="Times New Roman" w:hint="eastAsia"/>
                <w:kern w:val="0"/>
                <w:szCs w:val="20"/>
              </w:rPr>
              <w:t>200</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w:t>
            </w:r>
          </w:p>
        </w:tc>
        <w:tc>
          <w:tcPr>
            <w:tcW w:w="2974" w:type="dxa"/>
            <w:vAlign w:val="center"/>
          </w:tcPr>
          <w:p w14:paraId="3E0415F1"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200</w:t>
            </w:r>
            <w:r>
              <w:rPr>
                <w:rFonts w:ascii="Times New Roman" w:eastAsia="宋体" w:hAnsi="Times New Roman" w:cs="Times New Roman" w:hint="eastAsia"/>
                <w:kern w:val="0"/>
                <w:szCs w:val="20"/>
              </w:rPr>
              <w:t>万</w:t>
            </w:r>
          </w:p>
        </w:tc>
      </w:tr>
      <w:tr w:rsidR="00AA3ED3" w14:paraId="66EDDE33" w14:textId="77777777">
        <w:trPr>
          <w:trHeight w:val="711"/>
        </w:trPr>
        <w:tc>
          <w:tcPr>
            <w:tcW w:w="857" w:type="dxa"/>
            <w:vAlign w:val="center"/>
          </w:tcPr>
          <w:p w14:paraId="1FEED845"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11</w:t>
            </w:r>
          </w:p>
        </w:tc>
        <w:tc>
          <w:tcPr>
            <w:tcW w:w="4529" w:type="dxa"/>
            <w:vAlign w:val="center"/>
          </w:tcPr>
          <w:p w14:paraId="28EB85D7"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22</w:t>
            </w:r>
            <w:r>
              <w:rPr>
                <w:rFonts w:ascii="Times New Roman" w:eastAsia="宋体" w:hAnsi="Times New Roman" w:cs="Times New Roman"/>
                <w:kern w:val="0"/>
                <w:szCs w:val="20"/>
              </w:rPr>
              <w:t>500</w:t>
            </w:r>
            <w:r>
              <w:rPr>
                <w:rFonts w:ascii="Times New Roman" w:eastAsia="宋体" w:hAnsi="Times New Roman" w:cs="Times New Roman" w:hint="eastAsia"/>
                <w:kern w:val="0"/>
                <w:szCs w:val="20"/>
              </w:rPr>
              <w:t>万－</w:t>
            </w:r>
            <w:r>
              <w:rPr>
                <w:rFonts w:ascii="Times New Roman" w:eastAsia="宋体" w:hAnsi="Times New Roman" w:cs="Times New Roman"/>
                <w:kern w:val="0"/>
                <w:szCs w:val="20"/>
              </w:rPr>
              <w:t>2</w:t>
            </w:r>
            <w:r>
              <w:rPr>
                <w:rFonts w:ascii="Times New Roman" w:eastAsia="宋体" w:hAnsi="Times New Roman" w:cs="Times New Roman" w:hint="eastAsia"/>
                <w:kern w:val="0"/>
                <w:szCs w:val="20"/>
              </w:rPr>
              <w:t>5</w:t>
            </w:r>
            <w:r>
              <w:rPr>
                <w:rFonts w:ascii="Times New Roman" w:eastAsia="宋体" w:hAnsi="Times New Roman" w:cs="Times New Roman"/>
                <w:kern w:val="0"/>
                <w:szCs w:val="20"/>
              </w:rPr>
              <w:t>000</w:t>
            </w:r>
            <w:r>
              <w:rPr>
                <w:rFonts w:ascii="Times New Roman" w:eastAsia="宋体" w:hAnsi="Times New Roman" w:cs="Times New Roman" w:hint="eastAsia"/>
                <w:kern w:val="0"/>
                <w:szCs w:val="20"/>
              </w:rPr>
              <w:t>万（含</w:t>
            </w:r>
            <w:r>
              <w:rPr>
                <w:rFonts w:ascii="Times New Roman" w:eastAsia="宋体" w:hAnsi="Times New Roman" w:cs="Times New Roman" w:hint="eastAsia"/>
                <w:kern w:val="0"/>
                <w:szCs w:val="20"/>
              </w:rPr>
              <w:t>22</w:t>
            </w:r>
            <w:r>
              <w:rPr>
                <w:rFonts w:ascii="Times New Roman" w:eastAsia="宋体" w:hAnsi="Times New Roman" w:cs="Times New Roman"/>
                <w:kern w:val="0"/>
                <w:szCs w:val="20"/>
              </w:rPr>
              <w:t>500</w:t>
            </w:r>
            <w:r>
              <w:rPr>
                <w:rFonts w:ascii="Times New Roman" w:eastAsia="宋体" w:hAnsi="Times New Roman" w:cs="Times New Roman" w:hint="eastAsia"/>
                <w:kern w:val="0"/>
                <w:szCs w:val="20"/>
              </w:rPr>
              <w:t>万）</w:t>
            </w:r>
          </w:p>
        </w:tc>
        <w:tc>
          <w:tcPr>
            <w:tcW w:w="2974" w:type="dxa"/>
            <w:vAlign w:val="center"/>
          </w:tcPr>
          <w:p w14:paraId="6E7A5A7A"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225</w:t>
            </w:r>
            <w:r>
              <w:rPr>
                <w:rFonts w:ascii="Times New Roman" w:eastAsia="宋体" w:hAnsi="Times New Roman" w:cs="Times New Roman" w:hint="eastAsia"/>
                <w:kern w:val="0"/>
                <w:szCs w:val="20"/>
              </w:rPr>
              <w:t>万</w:t>
            </w:r>
          </w:p>
        </w:tc>
      </w:tr>
      <w:tr w:rsidR="00AA3ED3" w14:paraId="45F80ED2" w14:textId="77777777">
        <w:trPr>
          <w:trHeight w:val="711"/>
        </w:trPr>
        <w:tc>
          <w:tcPr>
            <w:tcW w:w="857" w:type="dxa"/>
            <w:vAlign w:val="center"/>
          </w:tcPr>
          <w:p w14:paraId="4E722950"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12</w:t>
            </w:r>
          </w:p>
        </w:tc>
        <w:tc>
          <w:tcPr>
            <w:tcW w:w="4529" w:type="dxa"/>
            <w:vAlign w:val="center"/>
          </w:tcPr>
          <w:p w14:paraId="0CA7B34A"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250</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w:t>
            </w:r>
            <w:r>
              <w:rPr>
                <w:rFonts w:ascii="Times New Roman" w:eastAsia="宋体" w:hAnsi="Times New Roman" w:cs="Times New Roman"/>
                <w:kern w:val="0"/>
                <w:szCs w:val="20"/>
              </w:rPr>
              <w:t>2</w:t>
            </w:r>
            <w:r>
              <w:rPr>
                <w:rFonts w:ascii="Times New Roman" w:eastAsia="宋体" w:hAnsi="Times New Roman" w:cs="Times New Roman" w:hint="eastAsia"/>
                <w:kern w:val="0"/>
                <w:szCs w:val="20"/>
              </w:rPr>
              <w:t>75</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万（含</w:t>
            </w:r>
            <w:r>
              <w:rPr>
                <w:rFonts w:ascii="Times New Roman" w:eastAsia="宋体" w:hAnsi="Times New Roman" w:cs="Times New Roman" w:hint="eastAsia"/>
                <w:kern w:val="0"/>
                <w:szCs w:val="20"/>
              </w:rPr>
              <w:t>250</w:t>
            </w:r>
            <w:r>
              <w:rPr>
                <w:rFonts w:ascii="Times New Roman" w:eastAsia="宋体" w:hAnsi="Times New Roman" w:cs="Times New Roman"/>
                <w:kern w:val="0"/>
                <w:szCs w:val="20"/>
              </w:rPr>
              <w:t>00</w:t>
            </w:r>
            <w:r>
              <w:rPr>
                <w:rFonts w:ascii="Times New Roman" w:eastAsia="宋体" w:hAnsi="Times New Roman" w:cs="Times New Roman" w:hint="eastAsia"/>
                <w:kern w:val="0"/>
                <w:szCs w:val="20"/>
              </w:rPr>
              <w:t>万）</w:t>
            </w:r>
          </w:p>
        </w:tc>
        <w:tc>
          <w:tcPr>
            <w:tcW w:w="2974" w:type="dxa"/>
            <w:vAlign w:val="center"/>
          </w:tcPr>
          <w:p w14:paraId="1895CD77"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250</w:t>
            </w:r>
            <w:r>
              <w:rPr>
                <w:rFonts w:ascii="Times New Roman" w:eastAsia="宋体" w:hAnsi="Times New Roman" w:cs="Times New Roman" w:hint="eastAsia"/>
                <w:kern w:val="0"/>
                <w:szCs w:val="20"/>
              </w:rPr>
              <w:t>万</w:t>
            </w:r>
          </w:p>
        </w:tc>
      </w:tr>
      <w:tr w:rsidR="00AA3ED3" w14:paraId="1990C00B" w14:textId="77777777">
        <w:trPr>
          <w:trHeight w:val="928"/>
        </w:trPr>
        <w:tc>
          <w:tcPr>
            <w:tcW w:w="857" w:type="dxa"/>
            <w:vAlign w:val="center"/>
          </w:tcPr>
          <w:p w14:paraId="585D57CB"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lastRenderedPageBreak/>
              <w:t>13</w:t>
            </w:r>
          </w:p>
        </w:tc>
        <w:tc>
          <w:tcPr>
            <w:tcW w:w="4529" w:type="dxa"/>
            <w:vAlign w:val="center"/>
          </w:tcPr>
          <w:p w14:paraId="0FFDE7DB"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hint="eastAsia"/>
                <w:kern w:val="0"/>
                <w:szCs w:val="20"/>
              </w:rPr>
              <w:t>27500</w:t>
            </w:r>
            <w:r>
              <w:rPr>
                <w:rFonts w:ascii="Times New Roman" w:eastAsia="宋体" w:hAnsi="Times New Roman" w:cs="Times New Roman" w:hint="eastAsia"/>
                <w:kern w:val="0"/>
                <w:szCs w:val="20"/>
              </w:rPr>
              <w:t>万元以上（含</w:t>
            </w:r>
            <w:r>
              <w:rPr>
                <w:rFonts w:ascii="Times New Roman" w:eastAsia="宋体" w:hAnsi="Times New Roman" w:cs="Times New Roman" w:hint="eastAsia"/>
                <w:kern w:val="0"/>
                <w:szCs w:val="20"/>
              </w:rPr>
              <w:t>27500</w:t>
            </w:r>
            <w:r>
              <w:rPr>
                <w:rFonts w:ascii="Times New Roman" w:eastAsia="宋体" w:hAnsi="Times New Roman" w:cs="Times New Roman" w:hint="eastAsia"/>
                <w:kern w:val="0"/>
                <w:szCs w:val="20"/>
              </w:rPr>
              <w:t>万）</w:t>
            </w:r>
          </w:p>
        </w:tc>
        <w:tc>
          <w:tcPr>
            <w:tcW w:w="2974" w:type="dxa"/>
            <w:vAlign w:val="center"/>
          </w:tcPr>
          <w:p w14:paraId="1AB47F9F" w14:textId="77777777" w:rsidR="00AA3ED3" w:rsidRDefault="00FB2DED">
            <w:pPr>
              <w:jc w:val="center"/>
              <w:rPr>
                <w:rFonts w:ascii="Times New Roman" w:eastAsia="宋体" w:hAnsi="Times New Roman" w:cs="Times New Roman"/>
                <w:kern w:val="0"/>
                <w:szCs w:val="20"/>
              </w:rPr>
            </w:pPr>
            <w:r>
              <w:rPr>
                <w:rFonts w:ascii="Times New Roman" w:eastAsia="宋体" w:hAnsi="Times New Roman" w:cs="Times New Roman"/>
                <w:kern w:val="0"/>
                <w:szCs w:val="20"/>
              </w:rPr>
              <w:t>2</w:t>
            </w:r>
            <w:r>
              <w:rPr>
                <w:rFonts w:ascii="Times New Roman" w:eastAsia="宋体" w:hAnsi="Times New Roman" w:cs="Times New Roman" w:hint="eastAsia"/>
                <w:kern w:val="0"/>
                <w:szCs w:val="20"/>
              </w:rPr>
              <w:t>75</w:t>
            </w:r>
            <w:r>
              <w:rPr>
                <w:rFonts w:ascii="Times New Roman" w:eastAsia="宋体" w:hAnsi="Times New Roman" w:cs="Times New Roman" w:hint="eastAsia"/>
                <w:kern w:val="0"/>
                <w:szCs w:val="20"/>
              </w:rPr>
              <w:t>万</w:t>
            </w:r>
          </w:p>
        </w:tc>
      </w:tr>
    </w:tbl>
    <w:p w14:paraId="61243232" w14:textId="77777777" w:rsidR="00AA3ED3" w:rsidRDefault="00AA3ED3">
      <w:pPr>
        <w:rPr>
          <w:rFonts w:ascii="仿宋_GB2312" w:eastAsia="仿宋_GB2312" w:hAnsi="仿宋_GB2312" w:cs="仿宋_GB2312"/>
          <w:sz w:val="30"/>
          <w:szCs w:val="30"/>
        </w:rPr>
      </w:pPr>
    </w:p>
    <w:p w14:paraId="44A69DF4" w14:textId="77777777" w:rsidR="00AA3ED3" w:rsidRDefault="00AA3ED3">
      <w:pPr>
        <w:rPr>
          <w:rFonts w:ascii="仿宋_GB2312" w:eastAsia="仿宋_GB2312" w:hAnsi="仿宋_GB2312" w:cs="仿宋_GB2312"/>
          <w:sz w:val="30"/>
          <w:szCs w:val="30"/>
        </w:rPr>
      </w:pPr>
    </w:p>
    <w:p w14:paraId="470661CC" w14:textId="77777777" w:rsidR="00AA3ED3" w:rsidRDefault="00FB2DED">
      <w:pPr>
        <w:pStyle w:val="a3"/>
        <w:widowControl/>
        <w:numPr>
          <w:ilvl w:val="0"/>
          <w:numId w:val="3"/>
        </w:numPr>
        <w:spacing w:line="360" w:lineRule="auto"/>
        <w:ind w:leftChars="200" w:left="420"/>
        <w:rPr>
          <w:rFonts w:ascii="宋体" w:eastAsia="宋体" w:hAnsi="宋体" w:cs="宋体"/>
        </w:rPr>
      </w:pPr>
      <w:r>
        <w:rPr>
          <w:rFonts w:ascii="宋体" w:eastAsia="宋体" w:hAnsi="宋体" w:cs="宋体" w:hint="eastAsia"/>
        </w:rPr>
        <w:t>按固定金额办理的年度投标保证金</w:t>
      </w:r>
    </w:p>
    <w:p w14:paraId="5AE2A5E0"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自2020年起，年度投标保证金扩充电源项目年</w:t>
      </w:r>
      <w:proofErr w:type="gramStart"/>
      <w:r>
        <w:rPr>
          <w:rFonts w:ascii="宋体" w:eastAsia="宋体" w:hAnsi="宋体" w:cs="宋体" w:hint="eastAsia"/>
        </w:rPr>
        <w:t>保办理</w:t>
      </w:r>
      <w:proofErr w:type="gramEnd"/>
      <w:r>
        <w:rPr>
          <w:rFonts w:ascii="宋体" w:eastAsia="宋体" w:hAnsi="宋体" w:cs="宋体" w:hint="eastAsia"/>
        </w:rPr>
        <w:t>类别，包含增加辅机设备、直升机飞行服务、房屋建筑施工及主机设备等产品小类。2021年度投标保证金中输变电非物资类及电源类的收取标准，</w:t>
      </w:r>
      <w:proofErr w:type="gramStart"/>
      <w:r>
        <w:rPr>
          <w:rFonts w:ascii="宋体" w:eastAsia="宋体" w:hAnsi="宋体" w:cs="宋体" w:hint="eastAsia"/>
        </w:rPr>
        <w:t>按下表年保</w:t>
      </w:r>
      <w:proofErr w:type="gramEnd"/>
      <w:r>
        <w:rPr>
          <w:rFonts w:ascii="宋体" w:eastAsia="宋体" w:hAnsi="宋体" w:cs="宋体" w:hint="eastAsia"/>
        </w:rPr>
        <w:t>类别定额办理年度投标保证金，具体如下：</w:t>
      </w:r>
    </w:p>
    <w:p w14:paraId="44026940" w14:textId="77777777" w:rsidR="00AA3ED3" w:rsidRDefault="00FB2DED">
      <w:pPr>
        <w:widowControl/>
        <w:numPr>
          <w:ilvl w:val="0"/>
          <w:numId w:val="4"/>
        </w:numPr>
        <w:tabs>
          <w:tab w:val="left" w:pos="420"/>
        </w:tabs>
        <w:snapToGrid w:val="0"/>
        <w:spacing w:beforeAutospacing="1" w:afterAutospacing="1"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输变电非物资类</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949"/>
        <w:gridCol w:w="5204"/>
        <w:gridCol w:w="2183"/>
      </w:tblGrid>
      <w:tr w:rsidR="00AA3ED3" w14:paraId="692731A4" w14:textId="77777777">
        <w:trPr>
          <w:trHeight w:val="565"/>
        </w:trPr>
        <w:tc>
          <w:tcPr>
            <w:tcW w:w="949" w:type="dxa"/>
            <w:tcBorders>
              <w:top w:val="single" w:sz="4" w:space="0" w:color="000000"/>
              <w:left w:val="single" w:sz="4" w:space="0" w:color="000000"/>
              <w:bottom w:val="single" w:sz="4" w:space="0" w:color="000000"/>
              <w:right w:val="single" w:sz="4" w:space="0" w:color="000000"/>
            </w:tcBorders>
            <w:vAlign w:val="center"/>
          </w:tcPr>
          <w:p w14:paraId="2B8CA527"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序号</w:t>
            </w:r>
          </w:p>
        </w:tc>
        <w:tc>
          <w:tcPr>
            <w:tcW w:w="5204" w:type="dxa"/>
            <w:tcBorders>
              <w:top w:val="single" w:sz="4" w:space="0" w:color="000000"/>
              <w:left w:val="single" w:sz="4" w:space="0" w:color="000000"/>
              <w:bottom w:val="single" w:sz="4" w:space="0" w:color="000000"/>
              <w:right w:val="single" w:sz="4" w:space="0" w:color="000000"/>
            </w:tcBorders>
            <w:vAlign w:val="center"/>
          </w:tcPr>
          <w:p w14:paraId="4DA88808"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年保类别</w:t>
            </w:r>
          </w:p>
        </w:tc>
        <w:tc>
          <w:tcPr>
            <w:tcW w:w="2183" w:type="dxa"/>
            <w:tcBorders>
              <w:top w:val="single" w:sz="4" w:space="0" w:color="000000"/>
              <w:left w:val="single" w:sz="4" w:space="0" w:color="000000"/>
              <w:bottom w:val="single" w:sz="4" w:space="0" w:color="000000"/>
              <w:right w:val="single" w:sz="4" w:space="0" w:color="000000"/>
            </w:tcBorders>
            <w:vAlign w:val="center"/>
          </w:tcPr>
          <w:p w14:paraId="557783F4" w14:textId="77777777" w:rsidR="00AA3ED3" w:rsidRDefault="00FB2DED">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年保类别金额</w:t>
            </w:r>
          </w:p>
          <w:p w14:paraId="650E1ACE"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(每类）</w:t>
            </w:r>
          </w:p>
        </w:tc>
      </w:tr>
      <w:tr w:rsidR="00AA3ED3" w14:paraId="0807FE42" w14:textId="77777777">
        <w:trPr>
          <w:trHeight w:val="565"/>
        </w:trPr>
        <w:tc>
          <w:tcPr>
            <w:tcW w:w="949" w:type="dxa"/>
            <w:tcBorders>
              <w:top w:val="single" w:sz="4" w:space="0" w:color="000000"/>
              <w:left w:val="single" w:sz="4" w:space="0" w:color="000000"/>
              <w:bottom w:val="single" w:sz="4" w:space="0" w:color="000000"/>
              <w:right w:val="single" w:sz="4" w:space="0" w:color="000000"/>
            </w:tcBorders>
            <w:vAlign w:val="center"/>
          </w:tcPr>
          <w:p w14:paraId="1FA8547F"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5204" w:type="dxa"/>
            <w:tcBorders>
              <w:top w:val="single" w:sz="4" w:space="0" w:color="000000"/>
              <w:left w:val="single" w:sz="4" w:space="0" w:color="000000"/>
              <w:bottom w:val="single" w:sz="4" w:space="0" w:color="000000"/>
              <w:right w:val="single" w:sz="4" w:space="0" w:color="000000"/>
            </w:tcBorders>
            <w:vAlign w:val="center"/>
          </w:tcPr>
          <w:p w14:paraId="17BE3F8A"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施工类</w:t>
            </w:r>
          </w:p>
        </w:tc>
        <w:tc>
          <w:tcPr>
            <w:tcW w:w="2183" w:type="dxa"/>
            <w:tcBorders>
              <w:top w:val="single" w:sz="4" w:space="0" w:color="000000"/>
              <w:left w:val="single" w:sz="4" w:space="0" w:color="000000"/>
              <w:bottom w:val="single" w:sz="4" w:space="0" w:color="000000"/>
              <w:right w:val="single" w:sz="4" w:space="0" w:color="000000"/>
            </w:tcBorders>
            <w:vAlign w:val="center"/>
          </w:tcPr>
          <w:p w14:paraId="78985BD5"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20万</w:t>
            </w:r>
          </w:p>
        </w:tc>
      </w:tr>
      <w:tr w:rsidR="00AA3ED3" w14:paraId="3E930E6D" w14:textId="77777777">
        <w:trPr>
          <w:trHeight w:val="565"/>
        </w:trPr>
        <w:tc>
          <w:tcPr>
            <w:tcW w:w="949" w:type="dxa"/>
            <w:tcBorders>
              <w:top w:val="single" w:sz="4" w:space="0" w:color="000000"/>
              <w:left w:val="single" w:sz="4" w:space="0" w:color="000000"/>
              <w:bottom w:val="single" w:sz="4" w:space="0" w:color="000000"/>
              <w:right w:val="single" w:sz="4" w:space="0" w:color="000000"/>
            </w:tcBorders>
            <w:vAlign w:val="center"/>
          </w:tcPr>
          <w:p w14:paraId="35B1D177"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5204" w:type="dxa"/>
            <w:tcBorders>
              <w:top w:val="single" w:sz="4" w:space="0" w:color="000000"/>
              <w:left w:val="single" w:sz="4" w:space="0" w:color="000000"/>
              <w:bottom w:val="single" w:sz="4" w:space="0" w:color="000000"/>
              <w:right w:val="single" w:sz="4" w:space="0" w:color="000000"/>
            </w:tcBorders>
            <w:vAlign w:val="center"/>
          </w:tcPr>
          <w:p w14:paraId="01BD9182"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设计类</w:t>
            </w:r>
          </w:p>
        </w:tc>
        <w:tc>
          <w:tcPr>
            <w:tcW w:w="2183" w:type="dxa"/>
            <w:tcBorders>
              <w:top w:val="single" w:sz="4" w:space="0" w:color="000000"/>
              <w:left w:val="single" w:sz="4" w:space="0" w:color="000000"/>
              <w:bottom w:val="single" w:sz="4" w:space="0" w:color="000000"/>
              <w:right w:val="single" w:sz="4" w:space="0" w:color="000000"/>
            </w:tcBorders>
            <w:vAlign w:val="center"/>
          </w:tcPr>
          <w:p w14:paraId="6083E272"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10万</w:t>
            </w:r>
          </w:p>
        </w:tc>
      </w:tr>
      <w:tr w:rsidR="00AA3ED3" w14:paraId="7D963E79" w14:textId="77777777">
        <w:trPr>
          <w:trHeight w:val="565"/>
        </w:trPr>
        <w:tc>
          <w:tcPr>
            <w:tcW w:w="949" w:type="dxa"/>
            <w:tcBorders>
              <w:top w:val="single" w:sz="4" w:space="0" w:color="000000"/>
              <w:left w:val="single" w:sz="4" w:space="0" w:color="000000"/>
              <w:bottom w:val="single" w:sz="4" w:space="0" w:color="000000"/>
              <w:right w:val="single" w:sz="4" w:space="0" w:color="000000"/>
            </w:tcBorders>
            <w:vAlign w:val="center"/>
          </w:tcPr>
          <w:p w14:paraId="2A9D425E"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5204" w:type="dxa"/>
            <w:tcBorders>
              <w:top w:val="single" w:sz="4" w:space="0" w:color="000000"/>
              <w:left w:val="single" w:sz="4" w:space="0" w:color="000000"/>
              <w:bottom w:val="single" w:sz="4" w:space="0" w:color="000000"/>
              <w:right w:val="single" w:sz="4" w:space="0" w:color="000000"/>
            </w:tcBorders>
            <w:vAlign w:val="center"/>
          </w:tcPr>
          <w:p w14:paraId="6E07D0A9"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监理类</w:t>
            </w:r>
          </w:p>
        </w:tc>
        <w:tc>
          <w:tcPr>
            <w:tcW w:w="2183" w:type="dxa"/>
            <w:tcBorders>
              <w:top w:val="single" w:sz="4" w:space="0" w:color="000000"/>
              <w:left w:val="single" w:sz="4" w:space="0" w:color="000000"/>
              <w:bottom w:val="single" w:sz="4" w:space="0" w:color="000000"/>
              <w:right w:val="single" w:sz="4" w:space="0" w:color="000000"/>
            </w:tcBorders>
            <w:vAlign w:val="center"/>
          </w:tcPr>
          <w:p w14:paraId="3CDCCC4B" w14:textId="77777777" w:rsidR="00AA3ED3" w:rsidRDefault="00FB2DE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5万</w:t>
            </w:r>
          </w:p>
        </w:tc>
      </w:tr>
    </w:tbl>
    <w:p w14:paraId="07E79103" w14:textId="77777777" w:rsidR="00AA3ED3" w:rsidRDefault="00FB2DED">
      <w:pPr>
        <w:widowControl/>
        <w:numPr>
          <w:ilvl w:val="0"/>
          <w:numId w:val="4"/>
        </w:numPr>
        <w:tabs>
          <w:tab w:val="left" w:pos="420"/>
        </w:tabs>
        <w:snapToGrid w:val="0"/>
        <w:spacing w:beforeAutospacing="1" w:afterAutospacing="1"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电源项目</w:t>
      </w:r>
    </w:p>
    <w:tbl>
      <w:tblPr>
        <w:tblW w:w="8343" w:type="dxa"/>
        <w:tblLayout w:type="fixed"/>
        <w:tblCellMar>
          <w:top w:w="15" w:type="dxa"/>
          <w:left w:w="15" w:type="dxa"/>
          <w:bottom w:w="15" w:type="dxa"/>
          <w:right w:w="15" w:type="dxa"/>
        </w:tblCellMar>
        <w:tblLook w:val="04A0" w:firstRow="1" w:lastRow="0" w:firstColumn="1" w:lastColumn="0" w:noHBand="0" w:noVBand="1"/>
      </w:tblPr>
      <w:tblGrid>
        <w:gridCol w:w="943"/>
        <w:gridCol w:w="5656"/>
        <w:gridCol w:w="1744"/>
      </w:tblGrid>
      <w:tr w:rsidR="00AA3ED3" w:rsidRPr="00FB2DED" w14:paraId="4131C28E" w14:textId="77777777">
        <w:trPr>
          <w:trHeight w:val="465"/>
        </w:trPr>
        <w:tc>
          <w:tcPr>
            <w:tcW w:w="943" w:type="dxa"/>
            <w:tcBorders>
              <w:top w:val="single" w:sz="4" w:space="0" w:color="000000"/>
              <w:left w:val="single" w:sz="4" w:space="0" w:color="000000"/>
              <w:bottom w:val="single" w:sz="4" w:space="0" w:color="000000"/>
              <w:right w:val="single" w:sz="4" w:space="0" w:color="000000"/>
            </w:tcBorders>
            <w:vAlign w:val="center"/>
          </w:tcPr>
          <w:p w14:paraId="59B2C6AD"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序号</w:t>
            </w:r>
          </w:p>
        </w:tc>
        <w:tc>
          <w:tcPr>
            <w:tcW w:w="5656" w:type="dxa"/>
            <w:tcBorders>
              <w:top w:val="single" w:sz="4" w:space="0" w:color="000000"/>
              <w:left w:val="single" w:sz="4" w:space="0" w:color="000000"/>
              <w:bottom w:val="single" w:sz="4" w:space="0" w:color="000000"/>
              <w:right w:val="single" w:sz="4" w:space="0" w:color="000000"/>
            </w:tcBorders>
            <w:vAlign w:val="center"/>
          </w:tcPr>
          <w:p w14:paraId="3A7CC998"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年保类别</w:t>
            </w:r>
          </w:p>
        </w:tc>
        <w:tc>
          <w:tcPr>
            <w:tcW w:w="1744" w:type="dxa"/>
            <w:tcBorders>
              <w:top w:val="single" w:sz="4" w:space="0" w:color="000000"/>
              <w:left w:val="single" w:sz="4" w:space="0" w:color="000000"/>
              <w:bottom w:val="single" w:sz="4" w:space="0" w:color="000000"/>
              <w:right w:val="single" w:sz="4" w:space="0" w:color="000000"/>
            </w:tcBorders>
            <w:vAlign w:val="center"/>
          </w:tcPr>
          <w:p w14:paraId="604E9187"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年保类别金额</w:t>
            </w:r>
          </w:p>
        </w:tc>
      </w:tr>
      <w:tr w:rsidR="00AA3ED3" w:rsidRPr="00FB2DED" w14:paraId="77DD1886" w14:textId="77777777">
        <w:trPr>
          <w:trHeight w:val="720"/>
        </w:trPr>
        <w:tc>
          <w:tcPr>
            <w:tcW w:w="943" w:type="dxa"/>
            <w:tcBorders>
              <w:top w:val="single" w:sz="4" w:space="0" w:color="000000"/>
              <w:left w:val="single" w:sz="4" w:space="0" w:color="000000"/>
              <w:bottom w:val="single" w:sz="4" w:space="0" w:color="000000"/>
              <w:right w:val="single" w:sz="4" w:space="0" w:color="000000"/>
            </w:tcBorders>
            <w:vAlign w:val="center"/>
          </w:tcPr>
          <w:p w14:paraId="2D01AB9C"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1</w:t>
            </w:r>
          </w:p>
        </w:tc>
        <w:tc>
          <w:tcPr>
            <w:tcW w:w="5656" w:type="dxa"/>
            <w:tcBorders>
              <w:top w:val="single" w:sz="4" w:space="0" w:color="000000"/>
              <w:left w:val="single" w:sz="4" w:space="0" w:color="000000"/>
              <w:bottom w:val="single" w:sz="4" w:space="0" w:color="000000"/>
              <w:right w:val="single" w:sz="4" w:space="0" w:color="000000"/>
            </w:tcBorders>
            <w:vAlign w:val="center"/>
          </w:tcPr>
          <w:p w14:paraId="34215A56"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电源项目-物资（</w:t>
            </w:r>
            <w:proofErr w:type="gramStart"/>
            <w:r w:rsidRPr="00FB2DED">
              <w:rPr>
                <w:rFonts w:ascii="宋体" w:eastAsia="宋体" w:hAnsi="宋体" w:cs="宋体" w:hint="eastAsia"/>
                <w:kern w:val="0"/>
                <w:sz w:val="24"/>
              </w:rPr>
              <w:t>含工程</w:t>
            </w:r>
            <w:proofErr w:type="gramEnd"/>
            <w:r w:rsidRPr="00FB2DED">
              <w:rPr>
                <w:rFonts w:ascii="宋体" w:eastAsia="宋体" w:hAnsi="宋体" w:cs="宋体" w:hint="eastAsia"/>
                <w:kern w:val="0"/>
                <w:sz w:val="24"/>
              </w:rPr>
              <w:t>安全监测设备、闸门（</w:t>
            </w:r>
            <w:proofErr w:type="gramStart"/>
            <w:r w:rsidRPr="00FB2DED">
              <w:rPr>
                <w:rFonts w:ascii="宋体" w:eastAsia="宋体" w:hAnsi="宋体" w:cs="宋体" w:hint="eastAsia"/>
                <w:kern w:val="0"/>
                <w:sz w:val="24"/>
              </w:rPr>
              <w:t>含拦污</w:t>
            </w:r>
            <w:proofErr w:type="gramEnd"/>
            <w:r w:rsidRPr="00FB2DED">
              <w:rPr>
                <w:rFonts w:ascii="宋体" w:eastAsia="宋体" w:hAnsi="宋体" w:cs="宋体" w:hint="eastAsia"/>
                <w:kern w:val="0"/>
                <w:sz w:val="24"/>
              </w:rPr>
              <w:t>栅）、启闭机、压力钢板、辅机设备（静止变频启动装置、继电保护装置、水电站计算机监控系统、机组状态监测系统、离相封闭母线及设备））</w:t>
            </w:r>
          </w:p>
        </w:tc>
        <w:tc>
          <w:tcPr>
            <w:tcW w:w="1744" w:type="dxa"/>
            <w:tcBorders>
              <w:top w:val="single" w:sz="4" w:space="0" w:color="000000"/>
              <w:left w:val="single" w:sz="4" w:space="0" w:color="000000"/>
              <w:bottom w:val="single" w:sz="4" w:space="0" w:color="000000"/>
              <w:right w:val="single" w:sz="4" w:space="0" w:color="000000"/>
            </w:tcBorders>
            <w:vAlign w:val="center"/>
          </w:tcPr>
          <w:p w14:paraId="7E9366D6"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20万</w:t>
            </w:r>
          </w:p>
        </w:tc>
      </w:tr>
      <w:tr w:rsidR="00AA3ED3" w:rsidRPr="00FB2DED" w14:paraId="790BC17F" w14:textId="77777777">
        <w:trPr>
          <w:trHeight w:val="720"/>
        </w:trPr>
        <w:tc>
          <w:tcPr>
            <w:tcW w:w="943" w:type="dxa"/>
            <w:tcBorders>
              <w:top w:val="single" w:sz="4" w:space="0" w:color="000000"/>
              <w:left w:val="single" w:sz="4" w:space="0" w:color="000000"/>
              <w:bottom w:val="single" w:sz="4" w:space="0" w:color="000000"/>
              <w:right w:val="single" w:sz="4" w:space="0" w:color="000000"/>
            </w:tcBorders>
            <w:vAlign w:val="center"/>
          </w:tcPr>
          <w:p w14:paraId="7802C563"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2</w:t>
            </w:r>
          </w:p>
        </w:tc>
        <w:tc>
          <w:tcPr>
            <w:tcW w:w="5656" w:type="dxa"/>
            <w:tcBorders>
              <w:top w:val="single" w:sz="4" w:space="0" w:color="000000"/>
              <w:left w:val="single" w:sz="4" w:space="0" w:color="000000"/>
              <w:bottom w:val="single" w:sz="4" w:space="0" w:color="000000"/>
              <w:right w:val="single" w:sz="4" w:space="0" w:color="000000"/>
            </w:tcBorders>
            <w:vAlign w:val="center"/>
          </w:tcPr>
          <w:p w14:paraId="1D5B58C9"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电源项目-其他服务（</w:t>
            </w:r>
            <w:proofErr w:type="gramStart"/>
            <w:r w:rsidRPr="00FB2DED">
              <w:rPr>
                <w:rFonts w:ascii="宋体" w:eastAsia="宋体" w:hAnsi="宋体" w:cs="宋体" w:hint="eastAsia"/>
                <w:kern w:val="0"/>
                <w:sz w:val="24"/>
              </w:rPr>
              <w:t>含工程</w:t>
            </w:r>
            <w:proofErr w:type="gramEnd"/>
            <w:r w:rsidRPr="00FB2DED">
              <w:rPr>
                <w:rFonts w:ascii="宋体" w:eastAsia="宋体" w:hAnsi="宋体" w:cs="宋体" w:hint="eastAsia"/>
                <w:kern w:val="0"/>
                <w:sz w:val="24"/>
              </w:rPr>
              <w:t>安全监测服务、金属试验检测、土建试验检测）</w:t>
            </w:r>
          </w:p>
        </w:tc>
        <w:tc>
          <w:tcPr>
            <w:tcW w:w="1744" w:type="dxa"/>
            <w:tcBorders>
              <w:top w:val="single" w:sz="4" w:space="0" w:color="000000"/>
              <w:left w:val="single" w:sz="4" w:space="0" w:color="000000"/>
              <w:bottom w:val="single" w:sz="4" w:space="0" w:color="000000"/>
              <w:right w:val="single" w:sz="4" w:space="0" w:color="000000"/>
            </w:tcBorders>
            <w:vAlign w:val="center"/>
          </w:tcPr>
          <w:p w14:paraId="5469C733"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10万</w:t>
            </w:r>
          </w:p>
        </w:tc>
      </w:tr>
      <w:tr w:rsidR="00AA3ED3" w:rsidRPr="00FB2DED" w14:paraId="12069A97" w14:textId="77777777">
        <w:trPr>
          <w:trHeight w:val="720"/>
        </w:trPr>
        <w:tc>
          <w:tcPr>
            <w:tcW w:w="943" w:type="dxa"/>
            <w:tcBorders>
              <w:top w:val="single" w:sz="4" w:space="0" w:color="000000"/>
              <w:left w:val="single" w:sz="4" w:space="0" w:color="000000"/>
              <w:bottom w:val="single" w:sz="4" w:space="0" w:color="000000"/>
              <w:right w:val="single" w:sz="4" w:space="0" w:color="000000"/>
            </w:tcBorders>
            <w:vAlign w:val="center"/>
          </w:tcPr>
          <w:p w14:paraId="530B1A66"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3</w:t>
            </w:r>
          </w:p>
        </w:tc>
        <w:tc>
          <w:tcPr>
            <w:tcW w:w="5656" w:type="dxa"/>
            <w:tcBorders>
              <w:top w:val="single" w:sz="4" w:space="0" w:color="000000"/>
              <w:left w:val="single" w:sz="4" w:space="0" w:color="000000"/>
              <w:bottom w:val="single" w:sz="4" w:space="0" w:color="000000"/>
              <w:right w:val="single" w:sz="4" w:space="0" w:color="000000"/>
            </w:tcBorders>
            <w:vAlign w:val="center"/>
          </w:tcPr>
          <w:p w14:paraId="6C009F3B"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电源项目-设计（含预可行性研究、可行性研究审查、可行性研究、招标设计及施工详图设计、可</w:t>
            </w:r>
            <w:proofErr w:type="gramStart"/>
            <w:r w:rsidRPr="00FB2DED">
              <w:rPr>
                <w:rFonts w:ascii="宋体" w:eastAsia="宋体" w:hAnsi="宋体" w:cs="宋体" w:hint="eastAsia"/>
                <w:kern w:val="0"/>
                <w:sz w:val="24"/>
              </w:rPr>
              <w:t>研</w:t>
            </w:r>
            <w:proofErr w:type="gramEnd"/>
            <w:r w:rsidRPr="00FB2DED">
              <w:rPr>
                <w:rFonts w:ascii="宋体" w:eastAsia="宋体" w:hAnsi="宋体" w:cs="宋体" w:hint="eastAsia"/>
                <w:kern w:val="0"/>
                <w:sz w:val="24"/>
              </w:rPr>
              <w:t>设计一体化）</w:t>
            </w:r>
          </w:p>
        </w:tc>
        <w:tc>
          <w:tcPr>
            <w:tcW w:w="1744" w:type="dxa"/>
            <w:tcBorders>
              <w:top w:val="single" w:sz="4" w:space="0" w:color="000000"/>
              <w:left w:val="single" w:sz="4" w:space="0" w:color="000000"/>
              <w:bottom w:val="single" w:sz="4" w:space="0" w:color="000000"/>
              <w:right w:val="single" w:sz="4" w:space="0" w:color="000000"/>
            </w:tcBorders>
            <w:vAlign w:val="center"/>
          </w:tcPr>
          <w:p w14:paraId="6EE99504"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40万</w:t>
            </w:r>
          </w:p>
        </w:tc>
      </w:tr>
      <w:tr w:rsidR="00AA3ED3" w:rsidRPr="00FB2DED" w14:paraId="64508820" w14:textId="77777777">
        <w:trPr>
          <w:trHeight w:val="960"/>
        </w:trPr>
        <w:tc>
          <w:tcPr>
            <w:tcW w:w="943" w:type="dxa"/>
            <w:tcBorders>
              <w:top w:val="single" w:sz="4" w:space="0" w:color="000000"/>
              <w:left w:val="single" w:sz="4" w:space="0" w:color="000000"/>
              <w:bottom w:val="single" w:sz="4" w:space="0" w:color="000000"/>
              <w:right w:val="single" w:sz="4" w:space="0" w:color="000000"/>
            </w:tcBorders>
            <w:vAlign w:val="center"/>
          </w:tcPr>
          <w:p w14:paraId="22654822"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4</w:t>
            </w:r>
          </w:p>
        </w:tc>
        <w:tc>
          <w:tcPr>
            <w:tcW w:w="5656" w:type="dxa"/>
            <w:tcBorders>
              <w:top w:val="single" w:sz="4" w:space="0" w:color="000000"/>
              <w:left w:val="single" w:sz="4" w:space="0" w:color="000000"/>
              <w:bottom w:val="single" w:sz="4" w:space="0" w:color="000000"/>
              <w:right w:val="single" w:sz="4" w:space="0" w:color="000000"/>
            </w:tcBorders>
            <w:vAlign w:val="center"/>
          </w:tcPr>
          <w:p w14:paraId="228CF973"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电源项目-施工含（筹建期洞室及道路施工、房屋建筑施工、筹建期洞室道路及房建施工、主体施工（水库工程、主体地下工程、输水系统）、水库施工、输水</w:t>
            </w:r>
            <w:r w:rsidRPr="00FB2DED">
              <w:rPr>
                <w:rFonts w:ascii="宋体" w:eastAsia="宋体" w:hAnsi="宋体" w:cs="宋体" w:hint="eastAsia"/>
                <w:kern w:val="0"/>
                <w:sz w:val="24"/>
              </w:rPr>
              <w:lastRenderedPageBreak/>
              <w:t>发电系统施工、机电安装施工、主体及机电安装施工）</w:t>
            </w:r>
          </w:p>
        </w:tc>
        <w:tc>
          <w:tcPr>
            <w:tcW w:w="1744" w:type="dxa"/>
            <w:tcBorders>
              <w:top w:val="single" w:sz="4" w:space="0" w:color="000000"/>
              <w:left w:val="single" w:sz="4" w:space="0" w:color="000000"/>
              <w:bottom w:val="single" w:sz="4" w:space="0" w:color="000000"/>
              <w:right w:val="single" w:sz="4" w:space="0" w:color="000000"/>
            </w:tcBorders>
            <w:vAlign w:val="center"/>
          </w:tcPr>
          <w:p w14:paraId="154A73FE"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lastRenderedPageBreak/>
              <w:t>80万</w:t>
            </w:r>
          </w:p>
        </w:tc>
      </w:tr>
      <w:tr w:rsidR="00AA3ED3" w:rsidRPr="00FB2DED" w14:paraId="3DEB6EFF" w14:textId="77777777">
        <w:trPr>
          <w:trHeight w:val="720"/>
        </w:trPr>
        <w:tc>
          <w:tcPr>
            <w:tcW w:w="943" w:type="dxa"/>
            <w:tcBorders>
              <w:top w:val="single" w:sz="4" w:space="0" w:color="000000"/>
              <w:left w:val="single" w:sz="4" w:space="0" w:color="000000"/>
              <w:bottom w:val="single" w:sz="4" w:space="0" w:color="000000"/>
              <w:right w:val="single" w:sz="4" w:space="0" w:color="000000"/>
            </w:tcBorders>
            <w:vAlign w:val="center"/>
          </w:tcPr>
          <w:p w14:paraId="00831DF4"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5</w:t>
            </w:r>
          </w:p>
        </w:tc>
        <w:tc>
          <w:tcPr>
            <w:tcW w:w="5656" w:type="dxa"/>
            <w:tcBorders>
              <w:top w:val="single" w:sz="4" w:space="0" w:color="000000"/>
              <w:left w:val="single" w:sz="4" w:space="0" w:color="000000"/>
              <w:bottom w:val="single" w:sz="4" w:space="0" w:color="000000"/>
              <w:right w:val="single" w:sz="4" w:space="0" w:color="000000"/>
            </w:tcBorders>
            <w:vAlign w:val="center"/>
          </w:tcPr>
          <w:p w14:paraId="4120C373"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电源项目-监理（</w:t>
            </w:r>
            <w:proofErr w:type="gramStart"/>
            <w:r w:rsidRPr="00FB2DED">
              <w:rPr>
                <w:rFonts w:ascii="宋体" w:eastAsia="宋体" w:hAnsi="宋体" w:cs="宋体" w:hint="eastAsia"/>
                <w:kern w:val="0"/>
                <w:sz w:val="24"/>
              </w:rPr>
              <w:t>含施工</w:t>
            </w:r>
            <w:proofErr w:type="gramEnd"/>
            <w:r w:rsidRPr="00FB2DED">
              <w:rPr>
                <w:rFonts w:ascii="宋体" w:eastAsia="宋体" w:hAnsi="宋体" w:cs="宋体" w:hint="eastAsia"/>
                <w:kern w:val="0"/>
                <w:sz w:val="24"/>
              </w:rPr>
              <w:t>监理）</w:t>
            </w:r>
          </w:p>
        </w:tc>
        <w:tc>
          <w:tcPr>
            <w:tcW w:w="1744" w:type="dxa"/>
            <w:tcBorders>
              <w:top w:val="single" w:sz="4" w:space="0" w:color="000000"/>
              <w:left w:val="single" w:sz="4" w:space="0" w:color="000000"/>
              <w:bottom w:val="single" w:sz="4" w:space="0" w:color="000000"/>
              <w:right w:val="single" w:sz="4" w:space="0" w:color="000000"/>
            </w:tcBorders>
            <w:vAlign w:val="center"/>
          </w:tcPr>
          <w:p w14:paraId="20F6FA42" w14:textId="77777777" w:rsidR="00AA3ED3" w:rsidRPr="00FB2DED" w:rsidRDefault="00FB2DED">
            <w:pPr>
              <w:widowControl/>
              <w:jc w:val="center"/>
              <w:textAlignment w:val="center"/>
              <w:rPr>
                <w:rFonts w:ascii="宋体" w:eastAsia="宋体" w:hAnsi="宋体" w:cs="宋体"/>
                <w:sz w:val="24"/>
              </w:rPr>
            </w:pPr>
            <w:r w:rsidRPr="00FB2DED">
              <w:rPr>
                <w:rFonts w:ascii="宋体" w:eastAsia="宋体" w:hAnsi="宋体" w:cs="宋体" w:hint="eastAsia"/>
                <w:kern w:val="0"/>
                <w:sz w:val="24"/>
              </w:rPr>
              <w:t>30万</w:t>
            </w:r>
          </w:p>
        </w:tc>
      </w:tr>
      <w:tr w:rsidR="00AA3ED3" w14:paraId="17F153B6" w14:textId="77777777">
        <w:trPr>
          <w:trHeight w:val="720"/>
        </w:trPr>
        <w:tc>
          <w:tcPr>
            <w:tcW w:w="943" w:type="dxa"/>
            <w:tcBorders>
              <w:top w:val="single" w:sz="4" w:space="0" w:color="000000"/>
              <w:left w:val="single" w:sz="4" w:space="0" w:color="000000"/>
              <w:bottom w:val="single" w:sz="4" w:space="0" w:color="000000"/>
              <w:right w:val="single" w:sz="4" w:space="0" w:color="000000"/>
            </w:tcBorders>
            <w:vAlign w:val="center"/>
          </w:tcPr>
          <w:p w14:paraId="0C0E0F3F"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6</w:t>
            </w:r>
          </w:p>
        </w:tc>
        <w:tc>
          <w:tcPr>
            <w:tcW w:w="5656" w:type="dxa"/>
            <w:tcBorders>
              <w:top w:val="single" w:sz="4" w:space="0" w:color="000000"/>
              <w:left w:val="single" w:sz="4" w:space="0" w:color="000000"/>
              <w:bottom w:val="single" w:sz="4" w:space="0" w:color="000000"/>
              <w:right w:val="single" w:sz="4" w:space="0" w:color="000000"/>
            </w:tcBorders>
            <w:vAlign w:val="center"/>
          </w:tcPr>
          <w:p w14:paraId="126B98DD" w14:textId="77777777" w:rsidR="00AA3ED3" w:rsidRPr="00FB2DED" w:rsidRDefault="00FB2DED">
            <w:pPr>
              <w:widowControl/>
              <w:jc w:val="center"/>
              <w:textAlignment w:val="center"/>
              <w:rPr>
                <w:rFonts w:ascii="宋体" w:eastAsia="宋体" w:hAnsi="宋体" w:cs="宋体"/>
                <w:kern w:val="0"/>
                <w:sz w:val="24"/>
              </w:rPr>
            </w:pPr>
            <w:r w:rsidRPr="00FB2DED">
              <w:rPr>
                <w:rFonts w:ascii="宋体" w:eastAsia="宋体" w:hAnsi="宋体" w:cs="宋体" w:hint="eastAsia"/>
                <w:kern w:val="0"/>
                <w:sz w:val="24"/>
              </w:rPr>
              <w:t>电源项目-主机（主机设备）</w:t>
            </w:r>
          </w:p>
        </w:tc>
        <w:tc>
          <w:tcPr>
            <w:tcW w:w="1744" w:type="dxa"/>
            <w:tcBorders>
              <w:top w:val="single" w:sz="4" w:space="0" w:color="000000"/>
              <w:left w:val="single" w:sz="4" w:space="0" w:color="000000"/>
              <w:bottom w:val="single" w:sz="4" w:space="0" w:color="000000"/>
              <w:right w:val="single" w:sz="4" w:space="0" w:color="000000"/>
            </w:tcBorders>
            <w:vAlign w:val="center"/>
          </w:tcPr>
          <w:p w14:paraId="44D419DF" w14:textId="77777777" w:rsidR="00AA3ED3" w:rsidRDefault="00FB2DED">
            <w:pPr>
              <w:widowControl/>
              <w:jc w:val="center"/>
              <w:textAlignment w:val="center"/>
              <w:rPr>
                <w:rFonts w:ascii="宋体" w:eastAsia="宋体" w:hAnsi="宋体" w:cs="宋体"/>
                <w:b/>
                <w:bCs/>
                <w:kern w:val="0"/>
                <w:sz w:val="24"/>
              </w:rPr>
            </w:pPr>
            <w:r w:rsidRPr="00FB2DED">
              <w:rPr>
                <w:rFonts w:ascii="宋体" w:eastAsia="宋体" w:hAnsi="宋体" w:cs="宋体" w:hint="eastAsia"/>
                <w:kern w:val="0"/>
                <w:sz w:val="24"/>
              </w:rPr>
              <w:t>100万</w:t>
            </w:r>
          </w:p>
        </w:tc>
      </w:tr>
    </w:tbl>
    <w:p w14:paraId="20251C79" w14:textId="77777777" w:rsidR="00AA3ED3" w:rsidRDefault="00AA3ED3">
      <w:pPr>
        <w:pStyle w:val="a3"/>
        <w:widowControl/>
        <w:spacing w:line="360" w:lineRule="auto"/>
        <w:ind w:firstLineChars="195" w:firstLine="470"/>
        <w:rPr>
          <w:rFonts w:ascii="宋体" w:eastAsia="宋体" w:hAnsi="宋体" w:cs="宋体"/>
          <w:b/>
        </w:rPr>
      </w:pPr>
    </w:p>
    <w:p w14:paraId="4AC22001" w14:textId="77777777" w:rsidR="00AA3ED3" w:rsidRDefault="00FB2DED">
      <w:pPr>
        <w:pStyle w:val="a3"/>
        <w:widowControl/>
        <w:spacing w:line="360" w:lineRule="auto"/>
        <w:ind w:firstLineChars="195" w:firstLine="470"/>
        <w:rPr>
          <w:rFonts w:ascii="宋体" w:eastAsia="宋体" w:hAnsi="宋体" w:cs="宋体"/>
        </w:rPr>
      </w:pPr>
      <w:r>
        <w:rPr>
          <w:rFonts w:ascii="宋体" w:eastAsia="宋体" w:hAnsi="宋体" w:cs="宋体" w:hint="eastAsia"/>
          <w:b/>
        </w:rPr>
        <w:t>二、年度投标保证金的办理</w:t>
      </w:r>
    </w:p>
    <w:p w14:paraId="14529C3C"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1.自2020年起，年度投标保证金已全面切换至BOSP2.0系统进行办理，请投标人登陆</w:t>
      </w:r>
      <w:r>
        <w:rPr>
          <w:rFonts w:ascii="宋体" w:eastAsia="宋体" w:hAnsi="宋体" w:cs="宋体" w:hint="eastAsia"/>
          <w:b/>
          <w:bCs/>
        </w:rPr>
        <w:t>BOSP2.0系统</w:t>
      </w:r>
      <w:r>
        <w:rPr>
          <w:rFonts w:ascii="宋体" w:eastAsia="宋体" w:hAnsi="宋体" w:cs="宋体" w:hint="eastAsia"/>
          <w:b/>
          <w:bCs/>
          <w:color w:val="FF0000"/>
        </w:rPr>
        <w:t>（https://bosp.sgm.sgcc.com.cn）</w:t>
      </w:r>
      <w:r>
        <w:rPr>
          <w:rFonts w:ascii="宋体" w:eastAsia="宋体" w:hAnsi="宋体" w:cs="宋体" w:hint="eastAsia"/>
        </w:rPr>
        <w:t>进行年度投标保证金办理操作。</w:t>
      </w:r>
    </w:p>
    <w:p w14:paraId="4040636B"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2.参加2021年度投标保证金的投标人应确认不存在未缴中标服务费的情况。如存在未缴中标服务费，应先将此笔款项</w:t>
      </w:r>
      <w:proofErr w:type="gramStart"/>
      <w:r>
        <w:rPr>
          <w:rFonts w:ascii="宋体" w:eastAsia="宋体" w:hAnsi="宋体" w:cs="宋体" w:hint="eastAsia"/>
        </w:rPr>
        <w:t>结清再</w:t>
      </w:r>
      <w:proofErr w:type="gramEnd"/>
      <w:r>
        <w:rPr>
          <w:rFonts w:ascii="宋体" w:eastAsia="宋体" w:hAnsi="宋体" w:cs="宋体" w:hint="eastAsia"/>
        </w:rPr>
        <w:t>进行2021年度投标保证金办理，否则将影响办理。</w:t>
      </w:r>
    </w:p>
    <w:p w14:paraId="0132CD80"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b/>
          <w:bCs/>
        </w:rPr>
        <w:t>投标人须登陆BOSP2.0系统，进入年度保证金模块，自主选择所要办理的年保类别及产品小类，系统自动计算应交金额，投标人选择付款方式并按系统要求提交，财务审核通过后下载电子版专用证明。（具体操作步骤详见附件1）。</w:t>
      </w:r>
    </w:p>
    <w:p w14:paraId="150261DF" w14:textId="466FFAE0" w:rsidR="00AA3ED3" w:rsidRDefault="00FB2DED">
      <w:pPr>
        <w:pStyle w:val="a3"/>
        <w:widowControl/>
        <w:spacing w:line="360" w:lineRule="auto"/>
        <w:ind w:firstLineChars="200" w:firstLine="480"/>
        <w:rPr>
          <w:rFonts w:ascii="宋体" w:eastAsia="宋体" w:hAnsi="宋体" w:cs="宋体"/>
        </w:rPr>
      </w:pPr>
      <w:r w:rsidRPr="00FA72DC">
        <w:rPr>
          <w:rFonts w:ascii="宋体" w:eastAsia="宋体" w:hAnsi="宋体" w:cs="宋体" w:hint="eastAsia"/>
          <w:color w:val="FF0000"/>
        </w:rPr>
        <w:t>4.以银行保函形式办理的年度投标保证金，应由信誉良好的具备开具保函资格的银行开出</w:t>
      </w:r>
      <w:r w:rsidR="00FA72DC">
        <w:rPr>
          <w:rFonts w:ascii="宋体" w:eastAsia="宋体" w:hAnsi="宋体" w:cs="宋体" w:hint="eastAsia"/>
          <w:color w:val="FF0000"/>
        </w:rPr>
        <w:t>，如：中国建设银行股份有限公司深圳市分行</w:t>
      </w:r>
      <w:r w:rsidRPr="00FA72DC">
        <w:rPr>
          <w:rFonts w:ascii="宋体" w:eastAsia="宋体" w:hAnsi="宋体" w:cs="宋体" w:hint="eastAsia"/>
          <w:color w:val="FF0000"/>
        </w:rPr>
        <w:t>（银行保函格式详见附件2）。</w:t>
      </w:r>
    </w:p>
    <w:p w14:paraId="17716E99" w14:textId="77777777" w:rsidR="00AA3ED3" w:rsidRDefault="00FB2DED">
      <w:pPr>
        <w:pStyle w:val="a3"/>
        <w:widowControl/>
        <w:spacing w:line="360" w:lineRule="auto"/>
        <w:ind w:firstLineChars="200" w:firstLine="480"/>
        <w:rPr>
          <w:rFonts w:eastAsia="宋体"/>
        </w:rPr>
      </w:pPr>
      <w:r>
        <w:rPr>
          <w:rFonts w:ascii="宋体" w:eastAsia="宋体" w:hAnsi="宋体" w:cs="宋体" w:hint="eastAsia"/>
        </w:rPr>
        <w:t>5.以银行汇款形式办理年度投标保证金的投标人需在BOSP2.0系统中根据</w:t>
      </w:r>
      <w:r>
        <w:rPr>
          <w:rFonts w:ascii="宋体" w:eastAsia="宋体" w:hAnsi="宋体" w:cs="宋体" w:hint="eastAsia"/>
          <w:b/>
          <w:bCs/>
        </w:rPr>
        <w:t>汇款说明P</w:t>
      </w:r>
      <w:r>
        <w:rPr>
          <w:rFonts w:ascii="宋体" w:eastAsia="宋体" w:hAnsi="宋体" w:cs="宋体"/>
          <w:b/>
          <w:bCs/>
        </w:rPr>
        <w:t>DF</w:t>
      </w:r>
      <w:r>
        <w:rPr>
          <w:rFonts w:ascii="宋体" w:eastAsia="宋体" w:hAnsi="宋体" w:cs="宋体" w:hint="eastAsia"/>
        </w:rPr>
        <w:t>文件中列示的</w:t>
      </w:r>
      <w:r>
        <w:rPr>
          <w:rFonts w:ascii="宋体" w:eastAsia="宋体" w:hAnsi="宋体" w:cs="宋体" w:hint="eastAsia"/>
          <w:b/>
          <w:bCs/>
        </w:rPr>
        <w:t>一次性银行账户</w:t>
      </w:r>
      <w:r>
        <w:rPr>
          <w:rFonts w:ascii="宋体" w:eastAsia="宋体" w:hAnsi="宋体" w:cs="宋体" w:hint="eastAsia"/>
        </w:rPr>
        <w:t>（光大银行）足额汇款，并在BOSP2.0系统中确认；</w:t>
      </w:r>
    </w:p>
    <w:p w14:paraId="75ACA69A"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6.在BOSP2.0系统中完成年度投标保证金</w:t>
      </w:r>
      <w:r>
        <w:rPr>
          <w:rFonts w:ascii="宋体" w:eastAsia="宋体" w:hAnsi="宋体" w:cs="宋体" w:hint="eastAsia"/>
          <w:b/>
          <w:bCs/>
        </w:rPr>
        <w:t>电子</w:t>
      </w:r>
      <w:r>
        <w:rPr>
          <w:rFonts w:ascii="宋体" w:eastAsia="宋体" w:hAnsi="宋体" w:cs="宋体" w:hint="eastAsia"/>
        </w:rPr>
        <w:t>承诺函的操作（格式见附件4，操作为线上流程），投标人须在系统中通过</w:t>
      </w:r>
      <w:r>
        <w:rPr>
          <w:rFonts w:ascii="宋体" w:eastAsia="宋体" w:hAnsi="宋体" w:cs="宋体" w:hint="eastAsia"/>
          <w:b/>
          <w:bCs/>
        </w:rPr>
        <w:t>电子钥匙</w:t>
      </w:r>
      <w:r>
        <w:rPr>
          <w:rFonts w:ascii="宋体" w:eastAsia="宋体" w:hAnsi="宋体" w:cs="宋体" w:hint="eastAsia"/>
        </w:rPr>
        <w:t>加盖电子企业章；</w:t>
      </w:r>
    </w:p>
    <w:p w14:paraId="7B806148" w14:textId="1E1682C2"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7.BOSP2.0系统中2021年度投标保证金办理状态为待财务审核后</w:t>
      </w:r>
      <w:r>
        <w:rPr>
          <w:rFonts w:ascii="宋体" w:eastAsia="宋体" w:hAnsi="宋体" w:cs="宋体" w:hint="eastAsia"/>
          <w:b/>
          <w:bCs/>
        </w:rPr>
        <w:t>，年度投标保证金办理截止日期前，办理人需将线下办银行保函原件快递</w:t>
      </w:r>
      <w:proofErr w:type="gramStart"/>
      <w:r>
        <w:rPr>
          <w:rFonts w:ascii="宋体" w:eastAsia="宋体" w:hAnsi="宋体" w:cs="宋体" w:hint="eastAsia"/>
          <w:b/>
          <w:bCs/>
        </w:rPr>
        <w:t>至国网物资</w:t>
      </w:r>
      <w:proofErr w:type="gramEnd"/>
      <w:r>
        <w:rPr>
          <w:rFonts w:ascii="宋体" w:eastAsia="宋体" w:hAnsi="宋体" w:cs="宋体" w:hint="eastAsia"/>
          <w:b/>
          <w:bCs/>
        </w:rPr>
        <w:t>有限公司。</w:t>
      </w:r>
    </w:p>
    <w:p w14:paraId="07210F01"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8.财务审核无误后，BOSP2.0系统中2021年度投标保证金办理状态将变更为</w:t>
      </w:r>
      <w:r>
        <w:rPr>
          <w:rFonts w:ascii="宋体" w:eastAsia="宋体" w:hAnsi="宋体" w:cs="宋体" w:hint="eastAsia"/>
          <w:b/>
          <w:bCs/>
        </w:rPr>
        <w:t>已办理，</w:t>
      </w:r>
      <w:r>
        <w:rPr>
          <w:rFonts w:ascii="宋体" w:eastAsia="宋体" w:hAnsi="宋体" w:cs="宋体" w:hint="eastAsia"/>
        </w:rPr>
        <w:t>办理人即可在BOSP2.0系统下载2021年度投标保证金电子专用证明。</w:t>
      </w:r>
    </w:p>
    <w:p w14:paraId="1A4958FB"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lastRenderedPageBreak/>
        <w:t>9.确定不办理2021年度投标保证金的，需登陆BOSP2.0系统，进入</w:t>
      </w:r>
      <w:r>
        <w:rPr>
          <w:rFonts w:ascii="宋体" w:eastAsia="宋体" w:hAnsi="宋体" w:cs="宋体" w:hint="eastAsia"/>
          <w:b/>
          <w:bCs/>
        </w:rPr>
        <w:t>年度保证金</w:t>
      </w:r>
      <w:r>
        <w:rPr>
          <w:rFonts w:ascii="宋体" w:eastAsia="宋体" w:hAnsi="宋体" w:cs="宋体" w:hint="eastAsia"/>
        </w:rPr>
        <w:t>模块，办理通知选择</w:t>
      </w:r>
      <w:r>
        <w:rPr>
          <w:rFonts w:ascii="宋体" w:eastAsia="宋体" w:hAnsi="宋体" w:cs="宋体" w:hint="eastAsia"/>
          <w:b/>
        </w:rPr>
        <w:t>不再办理</w:t>
      </w:r>
      <w:r>
        <w:rPr>
          <w:rFonts w:ascii="宋体" w:eastAsia="宋体" w:hAnsi="宋体" w:cs="宋体" w:hint="eastAsia"/>
        </w:rPr>
        <w:t>。</w:t>
      </w:r>
    </w:p>
    <w:p w14:paraId="0AE750D5"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10.在提交年度投标保证金办理订单后，对2021年度投标保证金产品小类或金额有异议的或需要修改内容的可通过供应</w:t>
      </w:r>
      <w:proofErr w:type="gramStart"/>
      <w:r>
        <w:rPr>
          <w:rFonts w:ascii="宋体" w:eastAsia="宋体" w:hAnsi="宋体" w:cs="宋体" w:hint="eastAsia"/>
        </w:rPr>
        <w:t>商服务</w:t>
      </w:r>
      <w:proofErr w:type="gramEnd"/>
      <w:r>
        <w:rPr>
          <w:rFonts w:ascii="宋体" w:eastAsia="宋体" w:hAnsi="宋体" w:cs="宋体" w:hint="eastAsia"/>
        </w:rPr>
        <w:t>热线电话咨询。</w:t>
      </w:r>
    </w:p>
    <w:p w14:paraId="67149EF8" w14:textId="77777777" w:rsidR="00AA3ED3" w:rsidRDefault="00FB2DED">
      <w:pPr>
        <w:pStyle w:val="a3"/>
        <w:widowControl/>
        <w:spacing w:line="360" w:lineRule="auto"/>
        <w:ind w:firstLineChars="195" w:firstLine="468"/>
        <w:rPr>
          <w:rFonts w:ascii="宋体" w:eastAsia="宋体" w:hAnsi="宋体" w:cs="宋体"/>
          <w:color w:val="FF0000"/>
        </w:rPr>
      </w:pPr>
      <w:r>
        <w:rPr>
          <w:rFonts w:ascii="宋体" w:eastAsia="宋体" w:hAnsi="宋体" w:cs="宋体" w:hint="eastAsia"/>
          <w:color w:val="FF0000"/>
        </w:rPr>
        <w:t>BOSP2.0网址：https://bosp.sgm.sgcc.com.cn</w:t>
      </w:r>
    </w:p>
    <w:p w14:paraId="1D2374A6" w14:textId="77777777" w:rsidR="00AA3ED3" w:rsidRDefault="00FB2DED">
      <w:pPr>
        <w:pStyle w:val="a3"/>
        <w:widowControl/>
        <w:spacing w:line="360" w:lineRule="auto"/>
        <w:ind w:firstLineChars="195" w:firstLine="468"/>
        <w:rPr>
          <w:color w:val="FF0000"/>
        </w:rPr>
      </w:pPr>
      <w:r>
        <w:rPr>
          <w:rFonts w:ascii="宋体" w:eastAsia="宋体" w:hAnsi="宋体" w:cs="宋体" w:hint="eastAsia"/>
          <w:color w:val="FF0000"/>
        </w:rPr>
        <w:t>办理时间：2021年3月</w:t>
      </w:r>
      <w:r w:rsidR="007570F4">
        <w:rPr>
          <w:rFonts w:ascii="宋体" w:eastAsia="宋体" w:hAnsi="宋体" w:cs="宋体" w:hint="eastAsia"/>
          <w:color w:val="FF0000"/>
        </w:rPr>
        <w:t>9</w:t>
      </w:r>
      <w:r>
        <w:rPr>
          <w:rFonts w:ascii="宋体" w:eastAsia="宋体" w:hAnsi="宋体" w:cs="宋体" w:hint="eastAsia"/>
          <w:color w:val="FF0000"/>
        </w:rPr>
        <w:t>日-4月</w:t>
      </w:r>
      <w:r w:rsidR="007570F4">
        <w:rPr>
          <w:rFonts w:ascii="宋体" w:eastAsia="宋体" w:hAnsi="宋体" w:cs="宋体" w:hint="eastAsia"/>
          <w:color w:val="FF0000"/>
        </w:rPr>
        <w:t>30</w:t>
      </w:r>
      <w:r>
        <w:rPr>
          <w:rFonts w:ascii="宋体" w:eastAsia="宋体" w:hAnsi="宋体" w:cs="宋体" w:hint="eastAsia"/>
          <w:color w:val="FF0000"/>
        </w:rPr>
        <w:t>日（节假日除外）</w:t>
      </w:r>
    </w:p>
    <w:p w14:paraId="743ED500" w14:textId="77777777" w:rsidR="00AA3ED3" w:rsidRDefault="00FB2DED">
      <w:pPr>
        <w:pStyle w:val="a3"/>
        <w:widowControl/>
        <w:spacing w:line="360" w:lineRule="auto"/>
        <w:ind w:firstLineChars="195" w:firstLine="468"/>
        <w:rPr>
          <w:rFonts w:ascii="宋体" w:eastAsia="宋体" w:hAnsi="宋体" w:cs="宋体"/>
          <w:color w:val="FF0000"/>
        </w:rPr>
      </w:pPr>
      <w:r>
        <w:rPr>
          <w:rFonts w:ascii="宋体" w:eastAsia="宋体" w:hAnsi="宋体" w:cs="宋体" w:hint="eastAsia"/>
          <w:color w:val="FF0000"/>
        </w:rPr>
        <w:t>原件邮寄地址:北京市西城区六铺炕街</w:t>
      </w:r>
      <w:proofErr w:type="gramStart"/>
      <w:r>
        <w:rPr>
          <w:rFonts w:ascii="宋体" w:eastAsia="宋体" w:hAnsi="宋体" w:cs="宋体" w:hint="eastAsia"/>
          <w:color w:val="FF0000"/>
        </w:rPr>
        <w:t>5号国网物资</w:t>
      </w:r>
      <w:proofErr w:type="gramEnd"/>
      <w:r>
        <w:rPr>
          <w:rFonts w:ascii="宋体" w:eastAsia="宋体" w:hAnsi="宋体" w:cs="宋体" w:hint="eastAsia"/>
          <w:color w:val="FF0000"/>
        </w:rPr>
        <w:t>有限公司一层大厅</w:t>
      </w:r>
    </w:p>
    <w:p w14:paraId="297E52E5" w14:textId="77777777" w:rsidR="00AA3ED3" w:rsidRDefault="00FB2DED">
      <w:pPr>
        <w:pStyle w:val="a3"/>
        <w:widowControl/>
        <w:spacing w:line="360" w:lineRule="auto"/>
        <w:ind w:firstLineChars="195" w:firstLine="468"/>
        <w:rPr>
          <w:color w:val="FF0000"/>
        </w:rPr>
      </w:pPr>
      <w:r>
        <w:rPr>
          <w:rFonts w:ascii="宋体" w:eastAsia="宋体" w:hAnsi="宋体" w:cs="宋体" w:hint="eastAsia"/>
          <w:color w:val="FF0000"/>
        </w:rPr>
        <w:t>原件收件人：财务窗口</w:t>
      </w:r>
    </w:p>
    <w:p w14:paraId="6E3ED243" w14:textId="77777777" w:rsidR="00AA3ED3" w:rsidRDefault="00FB2DED">
      <w:pPr>
        <w:pStyle w:val="a3"/>
        <w:widowControl/>
        <w:spacing w:line="360" w:lineRule="auto"/>
        <w:ind w:firstLineChars="195" w:firstLine="468"/>
        <w:rPr>
          <w:rFonts w:eastAsia="宋体"/>
          <w:color w:val="FF0000"/>
        </w:rPr>
      </w:pPr>
      <w:r>
        <w:rPr>
          <w:rFonts w:ascii="宋体" w:eastAsia="宋体" w:hAnsi="宋体" w:cs="宋体" w:hint="eastAsia"/>
          <w:color w:val="FF0000"/>
        </w:rPr>
        <w:t>客服电话：4008180899-1-4-1-4（年度投标保证金属投标保证金的一部分，供应商可</w:t>
      </w:r>
      <w:proofErr w:type="gramStart"/>
      <w:r>
        <w:rPr>
          <w:rFonts w:ascii="宋体" w:eastAsia="宋体" w:hAnsi="宋体" w:cs="宋体" w:hint="eastAsia"/>
          <w:color w:val="FF0000"/>
        </w:rPr>
        <w:t>输入曾</w:t>
      </w:r>
      <w:proofErr w:type="gramEnd"/>
      <w:r>
        <w:rPr>
          <w:rFonts w:ascii="宋体" w:eastAsia="宋体" w:hAnsi="宋体" w:cs="宋体" w:hint="eastAsia"/>
          <w:color w:val="FF0000"/>
        </w:rPr>
        <w:t>参与投标的招标项目进入保证金目录进行咨询）</w:t>
      </w:r>
    </w:p>
    <w:p w14:paraId="7B154195" w14:textId="77777777" w:rsidR="00AA3ED3" w:rsidRDefault="00FB2DED">
      <w:pPr>
        <w:pStyle w:val="a3"/>
        <w:widowControl/>
        <w:spacing w:line="360" w:lineRule="auto"/>
        <w:ind w:firstLineChars="195" w:firstLine="468"/>
        <w:rPr>
          <w:rFonts w:eastAsia="宋体"/>
          <w:color w:val="FF0000"/>
        </w:rPr>
      </w:pPr>
      <w:r>
        <w:rPr>
          <w:rFonts w:ascii="宋体" w:eastAsia="宋体" w:hAnsi="宋体" w:cs="宋体" w:hint="eastAsia"/>
          <w:color w:val="FF0000"/>
        </w:rPr>
        <w:t>技术支持客服：4008180899-1-7</w:t>
      </w:r>
    </w:p>
    <w:p w14:paraId="7981EB09" w14:textId="77777777" w:rsidR="00AA3ED3" w:rsidRDefault="00FB2DED">
      <w:pPr>
        <w:pStyle w:val="a3"/>
        <w:widowControl/>
        <w:spacing w:line="360" w:lineRule="auto"/>
        <w:ind w:firstLineChars="195" w:firstLine="468"/>
        <w:rPr>
          <w:rFonts w:ascii="宋体" w:eastAsia="宋体" w:hAnsi="宋体" w:cs="宋体"/>
          <w:color w:val="FF0000"/>
        </w:rPr>
      </w:pPr>
      <w:r>
        <w:rPr>
          <w:rFonts w:ascii="宋体" w:eastAsia="宋体" w:hAnsi="宋体" w:cs="宋体" w:hint="eastAsia"/>
          <w:color w:val="FF0000"/>
        </w:rPr>
        <w:t>传真：010-82288889</w:t>
      </w:r>
    </w:p>
    <w:p w14:paraId="0822A67E" w14:textId="77777777" w:rsidR="00AA3ED3" w:rsidRDefault="00FB2DED">
      <w:pPr>
        <w:pStyle w:val="a3"/>
        <w:widowControl/>
        <w:spacing w:line="360" w:lineRule="auto"/>
        <w:ind w:firstLineChars="200" w:firstLine="482"/>
        <w:rPr>
          <w:rFonts w:eastAsia="宋体"/>
        </w:rPr>
      </w:pPr>
      <w:r>
        <w:rPr>
          <w:rFonts w:ascii="宋体" w:eastAsia="宋体" w:hAnsi="宋体" w:cs="宋体" w:hint="eastAsia"/>
          <w:b/>
        </w:rPr>
        <w:t>三、年度投标保证金的衔接与退还</w:t>
      </w:r>
    </w:p>
    <w:p w14:paraId="3459EABE" w14:textId="77777777"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2020年采用银行汇款方式办理年度投标保证金的，如</w:t>
      </w:r>
      <w:r>
        <w:rPr>
          <w:rFonts w:ascii="宋体" w:eastAsia="宋体" w:hAnsi="宋体" w:cs="宋体" w:hint="eastAsia"/>
          <w:b/>
          <w:bCs/>
        </w:rPr>
        <w:t>2021年度不再继续办理，</w:t>
      </w:r>
      <w:r>
        <w:rPr>
          <w:rFonts w:ascii="宋体" w:eastAsia="宋体" w:hAnsi="宋体" w:cs="宋体" w:hint="eastAsia"/>
        </w:rPr>
        <w:t>将在其到期后5个工作日内原路退还至各投标人；如</w:t>
      </w:r>
      <w:r>
        <w:rPr>
          <w:rFonts w:ascii="宋体" w:eastAsia="宋体" w:hAnsi="宋体" w:cs="宋体" w:hint="eastAsia"/>
          <w:b/>
          <w:bCs/>
        </w:rPr>
        <w:t>2021年度继续办理，但金额比上年减少的，</w:t>
      </w:r>
      <w:r>
        <w:rPr>
          <w:rFonts w:ascii="宋体" w:eastAsia="宋体" w:hAnsi="宋体" w:cs="宋体" w:hint="eastAsia"/>
        </w:rPr>
        <w:t>减少部分的年度投标保证金将在其到期后5个工作日内原路退还至各投标人。</w:t>
      </w:r>
    </w:p>
    <w:p w14:paraId="788F52FC" w14:textId="41580ECB" w:rsidR="00AA3ED3" w:rsidRDefault="00FB2DED">
      <w:pPr>
        <w:pStyle w:val="a3"/>
        <w:widowControl/>
        <w:spacing w:line="360" w:lineRule="auto"/>
        <w:ind w:firstLineChars="200" w:firstLine="480"/>
        <w:rPr>
          <w:rFonts w:ascii="宋体" w:eastAsia="宋体" w:hAnsi="宋体" w:cs="宋体"/>
        </w:rPr>
      </w:pPr>
      <w:r>
        <w:rPr>
          <w:rFonts w:ascii="宋体" w:eastAsia="宋体" w:hAnsi="宋体" w:cs="宋体" w:hint="eastAsia"/>
        </w:rPr>
        <w:t>2020年采用年度</w:t>
      </w:r>
      <w:r w:rsidR="00FA72DC">
        <w:rPr>
          <w:rFonts w:ascii="宋体" w:eastAsia="宋体" w:hAnsi="宋体" w:cs="宋体" w:hint="eastAsia"/>
        </w:rPr>
        <w:t>银行</w:t>
      </w:r>
      <w:r>
        <w:rPr>
          <w:rFonts w:ascii="宋体" w:eastAsia="宋体" w:hAnsi="宋体" w:cs="宋体" w:hint="eastAsia"/>
        </w:rPr>
        <w:t>保函方式办理年度投标保证金的，银行保函失效后将以邮寄方式退还原件。2021年采用年度</w:t>
      </w:r>
      <w:r w:rsidR="00FA72DC">
        <w:rPr>
          <w:rFonts w:ascii="宋体" w:eastAsia="宋体" w:hAnsi="宋体" w:cs="宋体" w:hint="eastAsia"/>
        </w:rPr>
        <w:t>银行</w:t>
      </w:r>
      <w:r>
        <w:rPr>
          <w:rFonts w:ascii="宋体" w:eastAsia="宋体" w:hAnsi="宋体" w:cs="宋体" w:hint="eastAsia"/>
        </w:rPr>
        <w:t>保函方式办理的投标人，应按照系统计算的2021年度投标保证金全部金额重新办理。</w:t>
      </w:r>
    </w:p>
    <w:p w14:paraId="2D6F9731" w14:textId="77777777" w:rsidR="00AA3ED3" w:rsidRDefault="00FB2DED">
      <w:pPr>
        <w:pStyle w:val="a3"/>
        <w:widowControl/>
        <w:spacing w:line="360" w:lineRule="auto"/>
        <w:ind w:firstLineChars="195" w:firstLine="470"/>
      </w:pPr>
      <w:r>
        <w:rPr>
          <w:rFonts w:ascii="宋体" w:eastAsia="宋体" w:hAnsi="宋体" w:cs="宋体" w:hint="eastAsia"/>
          <w:b/>
        </w:rPr>
        <w:t>四、年度投标保证金的有效期</w:t>
      </w:r>
    </w:p>
    <w:p w14:paraId="2D080034" w14:textId="522FFB21" w:rsidR="00AA3ED3" w:rsidRDefault="00FB2DED">
      <w:pPr>
        <w:pStyle w:val="a3"/>
        <w:widowControl/>
        <w:spacing w:line="360" w:lineRule="auto"/>
        <w:ind w:firstLineChars="225" w:firstLine="540"/>
      </w:pPr>
      <w:r>
        <w:rPr>
          <w:rFonts w:ascii="宋体" w:eastAsia="宋体" w:hAnsi="宋体" w:cs="宋体" w:hint="eastAsia"/>
        </w:rPr>
        <w:t>2021年度投标保证金自办理之日起生效，有效期至2022年4月30日(投标</w:t>
      </w:r>
      <w:r w:rsidR="00FA72DC">
        <w:rPr>
          <w:rFonts w:ascii="宋体" w:eastAsia="宋体" w:hAnsi="宋体" w:cs="宋体" w:hint="eastAsia"/>
        </w:rPr>
        <w:t>保函</w:t>
      </w:r>
      <w:r>
        <w:rPr>
          <w:rFonts w:ascii="宋体" w:eastAsia="宋体" w:hAnsi="宋体" w:cs="宋体" w:hint="eastAsia"/>
        </w:rPr>
        <w:t>有效期：2021年5月1日0时至2022年4月30日24时止）。</w:t>
      </w:r>
    </w:p>
    <w:p w14:paraId="26FC96B8" w14:textId="77777777" w:rsidR="00AA3ED3" w:rsidRDefault="00FB2DED">
      <w:pPr>
        <w:pStyle w:val="a3"/>
        <w:widowControl/>
        <w:spacing w:line="360" w:lineRule="auto"/>
        <w:ind w:firstLineChars="195" w:firstLine="470"/>
      </w:pPr>
      <w:r>
        <w:rPr>
          <w:rFonts w:ascii="宋体" w:eastAsia="宋体" w:hAnsi="宋体" w:cs="宋体" w:hint="eastAsia"/>
          <w:b/>
        </w:rPr>
        <w:t>五、年度投标保证金的扣减（理赔）和补足</w:t>
      </w:r>
    </w:p>
    <w:p w14:paraId="432EE3CA" w14:textId="77777777" w:rsidR="00AA3ED3" w:rsidRDefault="00FB2DED">
      <w:pPr>
        <w:pStyle w:val="a3"/>
        <w:spacing w:line="360" w:lineRule="auto"/>
        <w:ind w:firstLine="480"/>
      </w:pPr>
      <w:r>
        <w:rPr>
          <w:rFonts w:ascii="宋体" w:eastAsia="宋体" w:hAnsi="宋体" w:cs="宋体" w:hint="eastAsia"/>
        </w:rPr>
        <w:t>年度投标保证金的扣减（理赔）和补足。投标人在某一个或多个标包中发生导致投标保证金被扣减的情形时，最高按所</w:t>
      </w:r>
      <w:proofErr w:type="gramStart"/>
      <w:r>
        <w:rPr>
          <w:rFonts w:ascii="宋体" w:eastAsia="宋体" w:hAnsi="宋体" w:cs="宋体" w:hint="eastAsia"/>
        </w:rPr>
        <w:t>涉及标包投标</w:t>
      </w:r>
      <w:proofErr w:type="gramEnd"/>
      <w:r>
        <w:rPr>
          <w:rFonts w:ascii="宋体" w:eastAsia="宋体" w:hAnsi="宋体" w:cs="宋体" w:hint="eastAsia"/>
        </w:rPr>
        <w:t>金额的2%扣减（理赔)年度投标保证金（最高不超过80万/每包），被扣减(理赔）的年度投标保证金即时失效；年度投标保证金被扣减（理赔）后，投标人应在参加下一次投标前补足其年度投标保证金，否则因保证金无效引起的后果由投标人自己负责。</w:t>
      </w:r>
    </w:p>
    <w:p w14:paraId="78E59924" w14:textId="77777777" w:rsidR="00AA3ED3" w:rsidRDefault="00FB2DED">
      <w:pPr>
        <w:pStyle w:val="a3"/>
        <w:widowControl/>
        <w:spacing w:line="360" w:lineRule="auto"/>
      </w:pPr>
      <w:r>
        <w:rPr>
          <w:rFonts w:ascii="宋体" w:eastAsia="宋体" w:hAnsi="宋体" w:cs="宋体" w:hint="eastAsia"/>
          <w:b/>
        </w:rPr>
        <w:lastRenderedPageBreak/>
        <w:t xml:space="preserve">     六、年度投标保证金的基本要求</w:t>
      </w:r>
    </w:p>
    <w:p w14:paraId="1B30F556" w14:textId="4AB52457" w:rsidR="00AA3ED3" w:rsidRDefault="00FB2DED">
      <w:pPr>
        <w:pStyle w:val="a3"/>
        <w:widowControl/>
        <w:spacing w:line="360" w:lineRule="auto"/>
      </w:pPr>
      <w:r>
        <w:rPr>
          <w:rFonts w:ascii="宋体" w:eastAsia="宋体" w:hAnsi="宋体" w:cs="宋体" w:hint="eastAsia"/>
        </w:rPr>
        <w:t xml:space="preserve">    发生以下情况之一者，将被扣减保证金或通过</w:t>
      </w:r>
      <w:r w:rsidR="00FA72DC">
        <w:rPr>
          <w:rFonts w:ascii="宋体" w:eastAsia="宋体" w:hAnsi="宋体" w:cs="宋体" w:hint="eastAsia"/>
        </w:rPr>
        <w:t>银行</w:t>
      </w:r>
      <w:r>
        <w:rPr>
          <w:rFonts w:ascii="宋体" w:eastAsia="宋体" w:hAnsi="宋体" w:cs="宋体" w:hint="eastAsia"/>
        </w:rPr>
        <w:t>索赔：</w:t>
      </w:r>
    </w:p>
    <w:p w14:paraId="4040B670" w14:textId="77777777" w:rsidR="00AA3ED3" w:rsidRDefault="00FB2DED">
      <w:pPr>
        <w:pStyle w:val="a3"/>
        <w:widowControl/>
        <w:spacing w:line="360" w:lineRule="auto"/>
        <w:ind w:firstLineChars="225" w:firstLine="540"/>
      </w:pPr>
      <w:r>
        <w:rPr>
          <w:rFonts w:ascii="宋体" w:eastAsia="宋体" w:hAnsi="宋体" w:cs="宋体" w:hint="eastAsia"/>
        </w:rPr>
        <w:t>（1） 投标人在规定的投标有效期内撤销其投标的；</w:t>
      </w:r>
    </w:p>
    <w:p w14:paraId="0DA3CA7F" w14:textId="77777777" w:rsidR="00AA3ED3" w:rsidRDefault="00FB2DED">
      <w:pPr>
        <w:pStyle w:val="a3"/>
        <w:widowControl/>
        <w:spacing w:line="360" w:lineRule="auto"/>
        <w:ind w:firstLineChars="225" w:firstLine="540"/>
      </w:pPr>
      <w:r>
        <w:rPr>
          <w:rFonts w:ascii="宋体" w:eastAsia="宋体" w:hAnsi="宋体" w:cs="宋体" w:hint="eastAsia"/>
        </w:rPr>
        <w:t>（2） 中标人拒绝按规定签订合同；</w:t>
      </w:r>
    </w:p>
    <w:p w14:paraId="5F9C1B83" w14:textId="77777777" w:rsidR="00AA3ED3" w:rsidRDefault="00FB2DED">
      <w:pPr>
        <w:pStyle w:val="a3"/>
        <w:widowControl/>
        <w:spacing w:line="360" w:lineRule="auto"/>
        <w:ind w:firstLineChars="225" w:firstLine="540"/>
      </w:pPr>
      <w:r>
        <w:rPr>
          <w:rFonts w:ascii="宋体" w:eastAsia="宋体" w:hAnsi="宋体" w:cs="宋体" w:hint="eastAsia"/>
        </w:rPr>
        <w:t>（3） 中标人未按招标文件规定办理履约保证金；</w:t>
      </w:r>
    </w:p>
    <w:p w14:paraId="02D86555" w14:textId="77777777" w:rsidR="00AA3ED3" w:rsidRDefault="00FB2DED">
      <w:pPr>
        <w:pStyle w:val="a3"/>
        <w:widowControl/>
        <w:spacing w:line="360" w:lineRule="auto"/>
        <w:ind w:firstLineChars="225" w:firstLine="540"/>
      </w:pPr>
      <w:r>
        <w:rPr>
          <w:rFonts w:ascii="宋体" w:eastAsia="宋体" w:hAnsi="宋体" w:cs="宋体" w:hint="eastAsia"/>
        </w:rPr>
        <w:t>（4） 开标后主动对投标文件提出实质性修改的；</w:t>
      </w:r>
    </w:p>
    <w:p w14:paraId="42B42134" w14:textId="77777777" w:rsidR="00AA3ED3" w:rsidRDefault="00FB2DED">
      <w:pPr>
        <w:pStyle w:val="a3"/>
        <w:widowControl/>
        <w:spacing w:line="360" w:lineRule="auto"/>
        <w:ind w:firstLineChars="225" w:firstLine="540"/>
      </w:pPr>
      <w:r>
        <w:rPr>
          <w:rFonts w:ascii="宋体" w:eastAsia="宋体" w:hAnsi="宋体" w:cs="宋体" w:hint="eastAsia"/>
        </w:rPr>
        <w:t>（5） 投标人串通投标的或有其他违法行为的；</w:t>
      </w:r>
    </w:p>
    <w:p w14:paraId="136AB1FF" w14:textId="77777777" w:rsidR="00AA3ED3" w:rsidRDefault="00FB2DED">
      <w:pPr>
        <w:pStyle w:val="a3"/>
        <w:widowControl/>
        <w:spacing w:line="360" w:lineRule="auto"/>
        <w:ind w:firstLineChars="225" w:firstLine="540"/>
      </w:pPr>
      <w:r>
        <w:rPr>
          <w:rFonts w:ascii="宋体" w:eastAsia="宋体" w:hAnsi="宋体" w:cs="宋体" w:hint="eastAsia"/>
        </w:rPr>
        <w:t>（6） 投标人未按招标文件规定缴纳招标采购代理服务费的。</w:t>
      </w:r>
    </w:p>
    <w:p w14:paraId="7F3B2F8B" w14:textId="77777777" w:rsidR="00AA3ED3" w:rsidRDefault="00AA3ED3">
      <w:pPr>
        <w:pStyle w:val="a3"/>
        <w:widowControl/>
        <w:spacing w:line="360" w:lineRule="auto"/>
        <w:ind w:leftChars="200" w:left="420"/>
        <w:rPr>
          <w:rFonts w:ascii="宋体" w:eastAsia="宋体" w:hAnsi="宋体" w:cs="宋体"/>
        </w:rPr>
      </w:pPr>
    </w:p>
    <w:p w14:paraId="1C9BD245" w14:textId="77777777" w:rsidR="00AA3ED3" w:rsidRDefault="00AA3ED3">
      <w:pPr>
        <w:pStyle w:val="a3"/>
        <w:widowControl/>
        <w:spacing w:line="360" w:lineRule="auto"/>
        <w:ind w:firstLineChars="200" w:firstLine="480"/>
        <w:rPr>
          <w:rFonts w:ascii="宋体" w:eastAsia="宋体" w:hAnsi="宋体" w:cs="宋体"/>
        </w:rPr>
      </w:pPr>
    </w:p>
    <w:p w14:paraId="38610BF8" w14:textId="77777777" w:rsidR="00957A47" w:rsidRDefault="00957A47" w:rsidP="00957A47">
      <w:pPr>
        <w:pStyle w:val="a3"/>
        <w:widowControl/>
        <w:spacing w:line="240" w:lineRule="atLeast"/>
        <w:rPr>
          <w:rFonts w:ascii="宋体" w:hAnsi="宋体" w:cs="宋体" w:hint="eastAsia"/>
          <w:color w:val="FF0000"/>
        </w:rPr>
      </w:pPr>
      <w:r>
        <w:rPr>
          <w:rFonts w:ascii="宋体" w:hAnsi="宋体" w:cs="宋体" w:hint="eastAsia"/>
          <w:color w:val="FF0000"/>
        </w:rPr>
        <w:t>办理保函请联系：</w:t>
      </w:r>
    </w:p>
    <w:p w14:paraId="7E14FAE9" w14:textId="77777777" w:rsidR="00957A47" w:rsidRDefault="00957A47" w:rsidP="00957A47">
      <w:pPr>
        <w:pStyle w:val="a3"/>
        <w:widowControl/>
        <w:shd w:val="clear" w:color="auto" w:fill="FFFFFF"/>
        <w:spacing w:line="240" w:lineRule="atLeast"/>
        <w:rPr>
          <w:rFonts w:ascii="宋体" w:hAnsi="宋体" w:cs="宋体" w:hint="eastAsia"/>
          <w:color w:val="FF0000"/>
          <w:shd w:val="clear" w:color="auto" w:fill="FFFFFF"/>
        </w:rPr>
      </w:pPr>
      <w:proofErr w:type="gramStart"/>
      <w:r>
        <w:rPr>
          <w:rFonts w:ascii="宋体" w:hAnsi="宋体" w:cs="宋体" w:hint="eastAsia"/>
          <w:color w:val="FF0000"/>
          <w:shd w:val="clear" w:color="auto" w:fill="FFFFFF"/>
        </w:rPr>
        <w:t>建投非</w:t>
      </w:r>
      <w:proofErr w:type="gramEnd"/>
      <w:r>
        <w:rPr>
          <w:rFonts w:ascii="宋体" w:hAnsi="宋体" w:cs="宋体" w:hint="eastAsia"/>
          <w:color w:val="FF0000"/>
          <w:shd w:val="clear" w:color="auto" w:fill="FFFFFF"/>
        </w:rPr>
        <w:t>融资性担保（海南）有限公司</w:t>
      </w:r>
    </w:p>
    <w:p w14:paraId="05EACA56" w14:textId="77777777" w:rsidR="00957A47" w:rsidRDefault="00957A47" w:rsidP="00957A47">
      <w:pPr>
        <w:pStyle w:val="a3"/>
        <w:widowControl/>
        <w:shd w:val="clear" w:color="auto" w:fill="FFFFFF"/>
        <w:spacing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魏先生 </w:t>
      </w:r>
      <w:hyperlink r:id="rId8" w:history="1">
        <w:r>
          <w:rPr>
            <w:rStyle w:val="a5"/>
            <w:rFonts w:ascii="宋体" w:hAnsi="宋体" w:cs="宋体" w:hint="eastAsia"/>
            <w:color w:val="FF0000"/>
            <w:shd w:val="clear" w:color="auto" w:fill="FFFFFF"/>
          </w:rPr>
          <w:t>18107296338</w:t>
        </w:r>
      </w:hyperlink>
    </w:p>
    <w:p w14:paraId="1B610B4D" w14:textId="0A0FDC94" w:rsidR="00957A47" w:rsidRDefault="00957A47" w:rsidP="00957A47">
      <w:pPr>
        <w:pStyle w:val="a3"/>
        <w:widowControl/>
        <w:shd w:val="clear" w:color="auto" w:fill="FFFFFF"/>
        <w:spacing w:line="240" w:lineRule="atLeast"/>
        <w:jc w:val="center"/>
        <w:rPr>
          <w:rFonts w:ascii="宋体" w:hAnsi="宋体" w:cs="宋体" w:hint="eastAsia"/>
          <w:color w:val="FF0000"/>
          <w:shd w:val="clear" w:color="auto" w:fill="FFFFFF"/>
        </w:rPr>
      </w:pPr>
      <w:r>
        <w:rPr>
          <w:rFonts w:ascii="宋体" w:hAnsi="宋体" w:cs="宋体" w:hint="eastAsia"/>
          <w:noProof/>
          <w:color w:val="FF0000"/>
          <w:shd w:val="clear" w:color="auto" w:fill="FFFFFF"/>
        </w:rPr>
        <w:drawing>
          <wp:inline distT="0" distB="0" distL="0" distR="0" wp14:anchorId="492F5873" wp14:editId="1A3F50EA">
            <wp:extent cx="1348740" cy="1348740"/>
            <wp:effectExtent l="0" t="0" r="0" b="0"/>
            <wp:docPr id="2" name="图片 2" descr="魏厚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魏厚义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74FB5C71" w14:textId="77777777" w:rsidR="00957A47" w:rsidRDefault="00957A47" w:rsidP="00957A47">
      <w:pPr>
        <w:pStyle w:val="a3"/>
        <w:widowControl/>
        <w:shd w:val="clear" w:color="auto" w:fill="FFFFFF"/>
        <w:spacing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海南省海口市美兰区海</w:t>
      </w:r>
      <w:proofErr w:type="gramStart"/>
      <w:r>
        <w:rPr>
          <w:rFonts w:ascii="宋体" w:hAnsi="宋体" w:cs="宋体" w:hint="eastAsia"/>
          <w:color w:val="FF0000"/>
          <w:shd w:val="clear" w:color="auto" w:fill="FFFFFF"/>
        </w:rPr>
        <w:t>甸</w:t>
      </w:r>
      <w:proofErr w:type="gramEnd"/>
      <w:r>
        <w:rPr>
          <w:rFonts w:ascii="宋体" w:hAnsi="宋体" w:cs="宋体" w:hint="eastAsia"/>
          <w:color w:val="FF0000"/>
          <w:shd w:val="clear" w:color="auto" w:fill="FFFFFF"/>
        </w:rPr>
        <w:t>二东路水岸阳光B区D栋1006</w:t>
      </w:r>
    </w:p>
    <w:p w14:paraId="6A16423A" w14:textId="77777777" w:rsidR="00957A47" w:rsidRDefault="00957A47" w:rsidP="00957A47">
      <w:pPr>
        <w:widowControl/>
        <w:jc w:val="left"/>
        <w:rPr>
          <w:color w:val="FF0000"/>
        </w:rPr>
      </w:pPr>
      <w:r>
        <w:rPr>
          <w:rFonts w:ascii="宋体" w:hAnsi="宋体" w:cs="宋体" w:hint="eastAsia"/>
          <w:color w:val="FF0000"/>
          <w:sz w:val="24"/>
          <w:shd w:val="clear" w:color="auto" w:fill="FFFFFF"/>
          <w:lang w:bidi="ar"/>
        </w:rPr>
        <w:t>更多阅读：</w:t>
      </w:r>
      <w:hyperlink r:id="rId10" w:history="1">
        <w:r>
          <w:rPr>
            <w:rStyle w:val="a5"/>
            <w:rFonts w:ascii="宋体" w:hAnsi="宋体" w:cs="宋体" w:hint="eastAsia"/>
            <w:color w:val="FF0000"/>
            <w:sz w:val="24"/>
            <w:shd w:val="clear" w:color="auto" w:fill="FFFFFF"/>
            <w:lang w:bidi="ar"/>
          </w:rPr>
          <w:t>www.hnjtdanbao.com</w:t>
        </w:r>
      </w:hyperlink>
    </w:p>
    <w:p w14:paraId="20DE74C3" w14:textId="3CACB883" w:rsidR="00AA3ED3" w:rsidRPr="00957A47" w:rsidRDefault="00AA3ED3" w:rsidP="00957A47">
      <w:pPr>
        <w:pStyle w:val="a3"/>
        <w:widowControl/>
        <w:spacing w:line="240" w:lineRule="atLeast"/>
      </w:pPr>
    </w:p>
    <w:sectPr w:rsidR="00AA3ED3" w:rsidRPr="00957A47" w:rsidSect="00AA3ED3">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6D5D" w14:textId="77777777" w:rsidR="00510087" w:rsidRDefault="00510087" w:rsidP="004716D7">
      <w:r>
        <w:separator/>
      </w:r>
    </w:p>
  </w:endnote>
  <w:endnote w:type="continuationSeparator" w:id="0">
    <w:p w14:paraId="0F27CFC3" w14:textId="77777777" w:rsidR="00510087" w:rsidRDefault="00510087" w:rsidP="004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937E" w14:textId="77777777" w:rsidR="00510087" w:rsidRDefault="00510087" w:rsidP="004716D7">
      <w:r>
        <w:separator/>
      </w:r>
    </w:p>
  </w:footnote>
  <w:footnote w:type="continuationSeparator" w:id="0">
    <w:p w14:paraId="4D588630" w14:textId="77777777" w:rsidR="00510087" w:rsidRDefault="00510087" w:rsidP="0047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C223" w14:textId="1C7E1EBA" w:rsidR="00957A47" w:rsidRDefault="00957A47" w:rsidP="00957A47">
    <w:pPr>
      <w:pStyle w:val="a3"/>
      <w:tabs>
        <w:tab w:val="center" w:pos="4153"/>
        <w:tab w:val="right" w:pos="8306"/>
      </w:tabs>
      <w:snapToGrid w:val="0"/>
      <w:jc w:val="right"/>
      <w:rPr>
        <w:color w:val="FF0000"/>
      </w:rPr>
    </w:pPr>
    <w:r>
      <w:rPr>
        <w:noProof/>
        <w:color w:val="FF0000"/>
        <w:kern w:val="2"/>
        <w:sz w:val="18"/>
        <w:lang w:bidi="ar"/>
      </w:rPr>
      <w:drawing>
        <wp:anchor distT="0" distB="0" distL="114300" distR="114300" simplePos="0" relativeHeight="251659264" behindDoc="1" locked="0" layoutInCell="1" allowOverlap="1" wp14:anchorId="332B2A4E" wp14:editId="611923C5">
          <wp:simplePos x="0" y="0"/>
          <wp:positionH relativeFrom="column">
            <wp:posOffset>-390525</wp:posOffset>
          </wp:positionH>
          <wp:positionV relativeFrom="paragraph">
            <wp:posOffset>-352425</wp:posOffset>
          </wp:positionV>
          <wp:extent cx="2352675" cy="591820"/>
          <wp:effectExtent l="0" t="0" r="0" b="0"/>
          <wp:wrapThrough wrapText="bothSides">
            <wp:wrapPolygon edited="0">
              <wp:start x="1224" y="695"/>
              <wp:lineTo x="350" y="5562"/>
              <wp:lineTo x="0" y="9039"/>
              <wp:lineTo x="0" y="16687"/>
              <wp:lineTo x="1224" y="20163"/>
              <wp:lineTo x="3323" y="20163"/>
              <wp:lineTo x="17490" y="18773"/>
              <wp:lineTo x="20813" y="17382"/>
              <wp:lineTo x="20463" y="13210"/>
              <wp:lineTo x="21513" y="7648"/>
              <wp:lineTo x="21163" y="3476"/>
              <wp:lineTo x="3323" y="695"/>
              <wp:lineTo x="1224" y="695"/>
            </wp:wrapPolygon>
          </wp:wrapThrough>
          <wp:docPr id="1" name="图片 1"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kern w:val="2"/>
        <w:sz w:val="18"/>
        <w:lang w:bidi="ar"/>
      </w:rPr>
      <w:t>www.hnjtdanbao.com</w:t>
    </w:r>
  </w:p>
  <w:p w14:paraId="76DE7D59" w14:textId="77777777" w:rsidR="00957A47" w:rsidRDefault="00957A47" w:rsidP="00957A47">
    <w:pPr>
      <w:pStyle w:val="a9"/>
      <w:jc w:val="left"/>
      <w:rPr>
        <w:color w:val="FF0000"/>
      </w:rPr>
    </w:pPr>
  </w:p>
  <w:p w14:paraId="4AF3AC89" w14:textId="77777777" w:rsidR="00957A47" w:rsidRDefault="00957A4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307999"/>
    <w:multiLevelType w:val="singleLevel"/>
    <w:tmpl w:val="AC307999"/>
    <w:lvl w:ilvl="0">
      <w:start w:val="1"/>
      <w:numFmt w:val="chineseCounting"/>
      <w:suff w:val="nothing"/>
      <w:lvlText w:val="%1、"/>
      <w:lvlJc w:val="left"/>
      <w:rPr>
        <w:rFonts w:hint="eastAsia"/>
      </w:rPr>
    </w:lvl>
  </w:abstractNum>
  <w:abstractNum w:abstractNumId="1" w15:restartNumberingAfterBreak="0">
    <w:nsid w:val="C31F6D99"/>
    <w:multiLevelType w:val="singleLevel"/>
    <w:tmpl w:val="C31F6D99"/>
    <w:lvl w:ilvl="0">
      <w:start w:val="1"/>
      <w:numFmt w:val="decimal"/>
      <w:suff w:val="space"/>
      <w:lvlText w:val="%1."/>
      <w:lvlJc w:val="left"/>
    </w:lvl>
  </w:abstractNum>
  <w:abstractNum w:abstractNumId="2" w15:restartNumberingAfterBreak="0">
    <w:nsid w:val="F0969FAF"/>
    <w:multiLevelType w:val="singleLevel"/>
    <w:tmpl w:val="F0969FAF"/>
    <w:lvl w:ilvl="0">
      <w:start w:val="1"/>
      <w:numFmt w:val="decimal"/>
      <w:suff w:val="space"/>
      <w:lvlText w:val="%1."/>
      <w:lvlJc w:val="left"/>
    </w:lvl>
  </w:abstractNum>
  <w:abstractNum w:abstractNumId="3" w15:restartNumberingAfterBreak="0">
    <w:nsid w:val="F2195C65"/>
    <w:multiLevelType w:val="singleLevel"/>
    <w:tmpl w:val="F2195C65"/>
    <w:lvl w:ilvl="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62E224C"/>
    <w:rsid w:val="004716D7"/>
    <w:rsid w:val="00510087"/>
    <w:rsid w:val="005E3C54"/>
    <w:rsid w:val="0065029F"/>
    <w:rsid w:val="007570F4"/>
    <w:rsid w:val="007B6E6E"/>
    <w:rsid w:val="00937139"/>
    <w:rsid w:val="00957A47"/>
    <w:rsid w:val="009B688D"/>
    <w:rsid w:val="00A01C55"/>
    <w:rsid w:val="00A3453C"/>
    <w:rsid w:val="00AA3ED3"/>
    <w:rsid w:val="00CC626A"/>
    <w:rsid w:val="00CE1629"/>
    <w:rsid w:val="00D614DB"/>
    <w:rsid w:val="00F94E70"/>
    <w:rsid w:val="00FA72DC"/>
    <w:rsid w:val="00FB2DED"/>
    <w:rsid w:val="023E6776"/>
    <w:rsid w:val="03F44AC7"/>
    <w:rsid w:val="04406568"/>
    <w:rsid w:val="04864377"/>
    <w:rsid w:val="052A1AA3"/>
    <w:rsid w:val="05EE5635"/>
    <w:rsid w:val="05F602D2"/>
    <w:rsid w:val="066B5338"/>
    <w:rsid w:val="06B33BFC"/>
    <w:rsid w:val="07160276"/>
    <w:rsid w:val="089777D1"/>
    <w:rsid w:val="091402B4"/>
    <w:rsid w:val="092237ED"/>
    <w:rsid w:val="09F63CE6"/>
    <w:rsid w:val="0A11447D"/>
    <w:rsid w:val="0ACA6A53"/>
    <w:rsid w:val="0AF100E0"/>
    <w:rsid w:val="0B774851"/>
    <w:rsid w:val="0C8D1821"/>
    <w:rsid w:val="0D374236"/>
    <w:rsid w:val="0D482BC7"/>
    <w:rsid w:val="0EA76168"/>
    <w:rsid w:val="0ECB42C5"/>
    <w:rsid w:val="102808E8"/>
    <w:rsid w:val="10DE259E"/>
    <w:rsid w:val="11A668BC"/>
    <w:rsid w:val="11E85513"/>
    <w:rsid w:val="125518CF"/>
    <w:rsid w:val="12934F6C"/>
    <w:rsid w:val="141627A2"/>
    <w:rsid w:val="14835BB3"/>
    <w:rsid w:val="14B14076"/>
    <w:rsid w:val="15C65BE0"/>
    <w:rsid w:val="15E45CE7"/>
    <w:rsid w:val="162E224C"/>
    <w:rsid w:val="16E47B2D"/>
    <w:rsid w:val="16F1308A"/>
    <w:rsid w:val="17212584"/>
    <w:rsid w:val="1764496E"/>
    <w:rsid w:val="17C00FD3"/>
    <w:rsid w:val="181418CA"/>
    <w:rsid w:val="18B66762"/>
    <w:rsid w:val="195C7B65"/>
    <w:rsid w:val="19AB10B6"/>
    <w:rsid w:val="19E53E8F"/>
    <w:rsid w:val="1ADD14B3"/>
    <w:rsid w:val="1AF12089"/>
    <w:rsid w:val="1B2909CA"/>
    <w:rsid w:val="1B6B0A66"/>
    <w:rsid w:val="1C6B715A"/>
    <w:rsid w:val="1CA27F82"/>
    <w:rsid w:val="1CF823C0"/>
    <w:rsid w:val="1D54347C"/>
    <w:rsid w:val="1E09268B"/>
    <w:rsid w:val="1E4603D1"/>
    <w:rsid w:val="1E995B86"/>
    <w:rsid w:val="1F5E3C24"/>
    <w:rsid w:val="20B21761"/>
    <w:rsid w:val="2128625C"/>
    <w:rsid w:val="216F1B87"/>
    <w:rsid w:val="22195FF3"/>
    <w:rsid w:val="22421274"/>
    <w:rsid w:val="22426591"/>
    <w:rsid w:val="23004118"/>
    <w:rsid w:val="233122C2"/>
    <w:rsid w:val="233B7FD7"/>
    <w:rsid w:val="23954779"/>
    <w:rsid w:val="23FA6A16"/>
    <w:rsid w:val="24923434"/>
    <w:rsid w:val="24A615D1"/>
    <w:rsid w:val="24D27F93"/>
    <w:rsid w:val="2502677D"/>
    <w:rsid w:val="25116507"/>
    <w:rsid w:val="2554369B"/>
    <w:rsid w:val="25CC6A64"/>
    <w:rsid w:val="269A0EC3"/>
    <w:rsid w:val="2704338B"/>
    <w:rsid w:val="271D490E"/>
    <w:rsid w:val="2742208D"/>
    <w:rsid w:val="28AE490A"/>
    <w:rsid w:val="2A366CCB"/>
    <w:rsid w:val="2A945485"/>
    <w:rsid w:val="2C6D4F38"/>
    <w:rsid w:val="2DF873D0"/>
    <w:rsid w:val="2DFA7B49"/>
    <w:rsid w:val="2E0D28C5"/>
    <w:rsid w:val="2E852A59"/>
    <w:rsid w:val="2ED235FE"/>
    <w:rsid w:val="2F512E11"/>
    <w:rsid w:val="2F5B2CED"/>
    <w:rsid w:val="301F7176"/>
    <w:rsid w:val="30276932"/>
    <w:rsid w:val="307168FD"/>
    <w:rsid w:val="30ED58DB"/>
    <w:rsid w:val="314E4858"/>
    <w:rsid w:val="3228588F"/>
    <w:rsid w:val="32D20A39"/>
    <w:rsid w:val="332E5E41"/>
    <w:rsid w:val="332F6132"/>
    <w:rsid w:val="334D32AA"/>
    <w:rsid w:val="33976A3B"/>
    <w:rsid w:val="33996C69"/>
    <w:rsid w:val="33B918DF"/>
    <w:rsid w:val="348E33AC"/>
    <w:rsid w:val="357670C0"/>
    <w:rsid w:val="35972CC2"/>
    <w:rsid w:val="364954E4"/>
    <w:rsid w:val="36852530"/>
    <w:rsid w:val="36A65C40"/>
    <w:rsid w:val="36B77BA2"/>
    <w:rsid w:val="36D94516"/>
    <w:rsid w:val="37204279"/>
    <w:rsid w:val="37A340E1"/>
    <w:rsid w:val="37B17A60"/>
    <w:rsid w:val="37ED0E21"/>
    <w:rsid w:val="38130554"/>
    <w:rsid w:val="382B59ED"/>
    <w:rsid w:val="3833473E"/>
    <w:rsid w:val="38702A1D"/>
    <w:rsid w:val="39A9416A"/>
    <w:rsid w:val="39C34D47"/>
    <w:rsid w:val="3AB80802"/>
    <w:rsid w:val="3AED2ADA"/>
    <w:rsid w:val="3BDD1104"/>
    <w:rsid w:val="3C882C5B"/>
    <w:rsid w:val="3CAF1885"/>
    <w:rsid w:val="3CD10F23"/>
    <w:rsid w:val="3D882FDD"/>
    <w:rsid w:val="3E3970C4"/>
    <w:rsid w:val="3F4538B1"/>
    <w:rsid w:val="40493C91"/>
    <w:rsid w:val="418502B0"/>
    <w:rsid w:val="421779BB"/>
    <w:rsid w:val="427B4289"/>
    <w:rsid w:val="437E79A5"/>
    <w:rsid w:val="44447947"/>
    <w:rsid w:val="44B673EF"/>
    <w:rsid w:val="458C547C"/>
    <w:rsid w:val="45DB6A49"/>
    <w:rsid w:val="46010B83"/>
    <w:rsid w:val="467A68A6"/>
    <w:rsid w:val="46CE2D10"/>
    <w:rsid w:val="47072BB5"/>
    <w:rsid w:val="47633348"/>
    <w:rsid w:val="47847F50"/>
    <w:rsid w:val="47FB3D10"/>
    <w:rsid w:val="484E7463"/>
    <w:rsid w:val="48BE7763"/>
    <w:rsid w:val="48C05D18"/>
    <w:rsid w:val="49F60CB1"/>
    <w:rsid w:val="4A355804"/>
    <w:rsid w:val="4ACF429E"/>
    <w:rsid w:val="4AE500A6"/>
    <w:rsid w:val="4AFE1730"/>
    <w:rsid w:val="4CC934B7"/>
    <w:rsid w:val="4D2E5154"/>
    <w:rsid w:val="4DC641D2"/>
    <w:rsid w:val="4E0A4A14"/>
    <w:rsid w:val="4E1428BA"/>
    <w:rsid w:val="4E195543"/>
    <w:rsid w:val="4E306DC8"/>
    <w:rsid w:val="4E7619F5"/>
    <w:rsid w:val="4F93754A"/>
    <w:rsid w:val="4F9850A3"/>
    <w:rsid w:val="501E260D"/>
    <w:rsid w:val="503476D6"/>
    <w:rsid w:val="51B17FB2"/>
    <w:rsid w:val="52401861"/>
    <w:rsid w:val="528437DF"/>
    <w:rsid w:val="52E213AB"/>
    <w:rsid w:val="532B0794"/>
    <w:rsid w:val="539F41C5"/>
    <w:rsid w:val="53ED55DE"/>
    <w:rsid w:val="551B364F"/>
    <w:rsid w:val="55483DEF"/>
    <w:rsid w:val="55D119F2"/>
    <w:rsid w:val="55E37C97"/>
    <w:rsid w:val="5634111C"/>
    <w:rsid w:val="565574BA"/>
    <w:rsid w:val="56592CDC"/>
    <w:rsid w:val="56CE7CC0"/>
    <w:rsid w:val="56DC4C15"/>
    <w:rsid w:val="57067C8A"/>
    <w:rsid w:val="572A67CF"/>
    <w:rsid w:val="581C7A02"/>
    <w:rsid w:val="582D482D"/>
    <w:rsid w:val="591731AC"/>
    <w:rsid w:val="5923332F"/>
    <w:rsid w:val="59233A41"/>
    <w:rsid w:val="59DF1415"/>
    <w:rsid w:val="5A684028"/>
    <w:rsid w:val="5A903C42"/>
    <w:rsid w:val="5B291204"/>
    <w:rsid w:val="5C567659"/>
    <w:rsid w:val="5C9B67F0"/>
    <w:rsid w:val="5CBD34BB"/>
    <w:rsid w:val="5D06726E"/>
    <w:rsid w:val="5D5B3955"/>
    <w:rsid w:val="5D952051"/>
    <w:rsid w:val="5DD32F63"/>
    <w:rsid w:val="5E31354B"/>
    <w:rsid w:val="5E7D085B"/>
    <w:rsid w:val="5E8434AA"/>
    <w:rsid w:val="5E8B4BFE"/>
    <w:rsid w:val="5EDD47EF"/>
    <w:rsid w:val="5F6A4E33"/>
    <w:rsid w:val="60363B37"/>
    <w:rsid w:val="610C4FEE"/>
    <w:rsid w:val="621A71C2"/>
    <w:rsid w:val="62830FB0"/>
    <w:rsid w:val="629B17AA"/>
    <w:rsid w:val="62A77A91"/>
    <w:rsid w:val="636227D6"/>
    <w:rsid w:val="64C56C44"/>
    <w:rsid w:val="64FB255D"/>
    <w:rsid w:val="651264E2"/>
    <w:rsid w:val="661E47A5"/>
    <w:rsid w:val="667D0432"/>
    <w:rsid w:val="670C4EDF"/>
    <w:rsid w:val="68E808FE"/>
    <w:rsid w:val="6B41453E"/>
    <w:rsid w:val="6B4C5374"/>
    <w:rsid w:val="6BD35F9E"/>
    <w:rsid w:val="6CAB41E5"/>
    <w:rsid w:val="6D92779A"/>
    <w:rsid w:val="6E0C488B"/>
    <w:rsid w:val="6EA74F89"/>
    <w:rsid w:val="6ECC7586"/>
    <w:rsid w:val="6ED54F87"/>
    <w:rsid w:val="6F7522BC"/>
    <w:rsid w:val="6F810886"/>
    <w:rsid w:val="6FB000F2"/>
    <w:rsid w:val="70242A3D"/>
    <w:rsid w:val="7053296B"/>
    <w:rsid w:val="70F12515"/>
    <w:rsid w:val="72597C35"/>
    <w:rsid w:val="725C0AB4"/>
    <w:rsid w:val="72623E9F"/>
    <w:rsid w:val="72A205D6"/>
    <w:rsid w:val="73261160"/>
    <w:rsid w:val="737960A3"/>
    <w:rsid w:val="743611ED"/>
    <w:rsid w:val="74A5123B"/>
    <w:rsid w:val="750B2BC9"/>
    <w:rsid w:val="751D64B2"/>
    <w:rsid w:val="75D43A5A"/>
    <w:rsid w:val="762046AB"/>
    <w:rsid w:val="76763BA1"/>
    <w:rsid w:val="76E822AD"/>
    <w:rsid w:val="76F902D6"/>
    <w:rsid w:val="77072154"/>
    <w:rsid w:val="78075CEA"/>
    <w:rsid w:val="79123D7D"/>
    <w:rsid w:val="7975291D"/>
    <w:rsid w:val="79AD3B3A"/>
    <w:rsid w:val="7A446410"/>
    <w:rsid w:val="7A615A38"/>
    <w:rsid w:val="7A943ED6"/>
    <w:rsid w:val="7ACB5A36"/>
    <w:rsid w:val="7AE97327"/>
    <w:rsid w:val="7B3B269F"/>
    <w:rsid w:val="7B551595"/>
    <w:rsid w:val="7C2B1E8F"/>
    <w:rsid w:val="7C3E42CC"/>
    <w:rsid w:val="7CBF6691"/>
    <w:rsid w:val="7CC21B13"/>
    <w:rsid w:val="7DF822E0"/>
    <w:rsid w:val="7EB52F6D"/>
    <w:rsid w:val="7ED90A24"/>
    <w:rsid w:val="7F360867"/>
    <w:rsid w:val="7FCA35B9"/>
    <w:rsid w:val="7FED5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7EA71"/>
  <w15:docId w15:val="{948D6496-B493-4834-B880-034EA36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3E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A3ED3"/>
    <w:pPr>
      <w:jc w:val="left"/>
    </w:pPr>
    <w:rPr>
      <w:rFonts w:cs="Times New Roman"/>
      <w:kern w:val="0"/>
      <w:sz w:val="24"/>
    </w:rPr>
  </w:style>
  <w:style w:type="character" w:styleId="a4">
    <w:name w:val="FollowedHyperlink"/>
    <w:basedOn w:val="a0"/>
    <w:qFormat/>
    <w:rsid w:val="00AA3ED3"/>
    <w:rPr>
      <w:color w:val="666666"/>
      <w:u w:val="none"/>
    </w:rPr>
  </w:style>
  <w:style w:type="character" w:styleId="a5">
    <w:name w:val="Hyperlink"/>
    <w:basedOn w:val="a0"/>
    <w:qFormat/>
    <w:rsid w:val="00AA3ED3"/>
    <w:rPr>
      <w:color w:val="666666"/>
      <w:u w:val="none"/>
    </w:rPr>
  </w:style>
  <w:style w:type="table" w:styleId="a6">
    <w:name w:val="Table Grid"/>
    <w:basedOn w:val="a1"/>
    <w:qFormat/>
    <w:rsid w:val="00AA3ED3"/>
    <w:pPr>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lecthover">
    <w:name w:val="selecthover"/>
    <w:basedOn w:val="a0"/>
    <w:qFormat/>
    <w:rsid w:val="00AA3ED3"/>
    <w:rPr>
      <w:color w:val="FFFFFF"/>
      <w:shd w:val="clear" w:color="auto" w:fill="316AC5"/>
    </w:rPr>
  </w:style>
  <w:style w:type="paragraph" w:styleId="a7">
    <w:name w:val="Balloon Text"/>
    <w:basedOn w:val="a"/>
    <w:link w:val="a8"/>
    <w:rsid w:val="00FB2DED"/>
    <w:rPr>
      <w:sz w:val="18"/>
      <w:szCs w:val="18"/>
    </w:rPr>
  </w:style>
  <w:style w:type="character" w:customStyle="1" w:styleId="a8">
    <w:name w:val="批注框文本 字符"/>
    <w:basedOn w:val="a0"/>
    <w:link w:val="a7"/>
    <w:rsid w:val="00FB2DED"/>
    <w:rPr>
      <w:rFonts w:asciiTheme="minorHAnsi" w:eastAsiaTheme="minorEastAsia" w:hAnsiTheme="minorHAnsi" w:cstheme="minorBidi"/>
      <w:kern w:val="2"/>
      <w:sz w:val="18"/>
      <w:szCs w:val="18"/>
    </w:rPr>
  </w:style>
  <w:style w:type="paragraph" w:styleId="a9">
    <w:name w:val="header"/>
    <w:basedOn w:val="a"/>
    <w:link w:val="aa"/>
    <w:uiPriority w:val="99"/>
    <w:rsid w:val="004716D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716D7"/>
    <w:rPr>
      <w:rFonts w:asciiTheme="minorHAnsi" w:eastAsiaTheme="minorEastAsia" w:hAnsiTheme="minorHAnsi" w:cstheme="minorBidi"/>
      <w:kern w:val="2"/>
      <w:sz w:val="18"/>
      <w:szCs w:val="18"/>
    </w:rPr>
  </w:style>
  <w:style w:type="paragraph" w:styleId="ab">
    <w:name w:val="footer"/>
    <w:basedOn w:val="a"/>
    <w:link w:val="ac"/>
    <w:rsid w:val="004716D7"/>
    <w:pPr>
      <w:tabs>
        <w:tab w:val="center" w:pos="4153"/>
        <w:tab w:val="right" w:pos="8306"/>
      </w:tabs>
      <w:snapToGrid w:val="0"/>
      <w:jc w:val="left"/>
    </w:pPr>
    <w:rPr>
      <w:sz w:val="18"/>
      <w:szCs w:val="18"/>
    </w:rPr>
  </w:style>
  <w:style w:type="character" w:customStyle="1" w:styleId="ac">
    <w:name w:val="页脚 字符"/>
    <w:basedOn w:val="a0"/>
    <w:link w:val="ab"/>
    <w:rsid w:val="004716D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njtdanbao.com/archives/tel:181072963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njtdanbao.com"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671</Words>
  <Characters>3829</Characters>
  <Application>Microsoft Office Word</Application>
  <DocSecurity>0</DocSecurity>
  <Lines>31</Lines>
  <Paragraphs>8</Paragraphs>
  <ScaleCrop>false</ScaleCrop>
  <Company>神州网信技术有限公司</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1f-yusm</dc:creator>
  <cp:lastModifiedBy>魏 厚义</cp:lastModifiedBy>
  <cp:revision>8</cp:revision>
  <cp:lastPrinted>2020-07-01T07:11:00Z</cp:lastPrinted>
  <dcterms:created xsi:type="dcterms:W3CDTF">2020-06-02T08:28:00Z</dcterms:created>
  <dcterms:modified xsi:type="dcterms:W3CDTF">2021-07-16T07:28:00Z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